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3C" w:rsidRPr="00DD17C2" w:rsidRDefault="0011293C" w:rsidP="0011293C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bookmarkStart w:id="0" w:name="_GoBack"/>
      <w:bookmarkEnd w:id="0"/>
      <w:r w:rsidRPr="00DD1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На основу члана 2, члана 61 став 7 и члана 64 Закона о становању и одржавању зграда („Службени гласник Републике Србије“ број 106/16),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Правилника о критеријумима за утврђивању минималног износа који одређују јединице локалне самоуправе за плаћање трошкова инвестиционог одржавања заједничких делова зграде </w:t>
      </w:r>
      <w:r w:rsidRPr="00DD1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(„Службени гласник Републике Србије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“ број 101/17), члана 32 став 1 тачка 6. Закона о локалној самоуправи </w:t>
      </w:r>
      <w:r w:rsidRPr="00DD1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(„Службени гласник Републике Србије“ број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129/07, 83/14 – др. закон и 101/16 др. закон) и члана 59 Статута општине Чајетина („Службени лист општине Чајетина“ бр:7/08) Општинско веће општине Чајетина на седници одржаној 28. јуна 2018. године донело је </w:t>
      </w:r>
    </w:p>
    <w:p w:rsidR="0011293C" w:rsidRDefault="0011293C" w:rsidP="00112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11293C" w:rsidRPr="00DD17C2" w:rsidRDefault="0011293C" w:rsidP="00112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val="sr-Latn-RS"/>
        </w:rPr>
      </w:pPr>
    </w:p>
    <w:p w:rsidR="0011293C" w:rsidRPr="00DD17C2" w:rsidRDefault="0011293C" w:rsidP="00112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val="sr-Cyrl-RS"/>
        </w:rPr>
        <w:t>ПРАВИЛНИК</w:t>
      </w:r>
    </w:p>
    <w:p w:rsidR="0011293C" w:rsidRPr="00DD17C2" w:rsidRDefault="0011293C" w:rsidP="00112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val="sr-Cyrl-RS"/>
        </w:rPr>
      </w:pPr>
      <w:r w:rsidRPr="00DD17C2">
        <w:rPr>
          <w:rFonts w:ascii="Times New Roman" w:eastAsia="Times New Roman" w:hAnsi="Times New Roman" w:cs="Times New Roman"/>
          <w:color w:val="000000"/>
          <w:sz w:val="25"/>
          <w:szCs w:val="25"/>
          <w:lang w:val="sr-Cyrl-RS"/>
        </w:rPr>
        <w:t>О УТВРЂИВАЊУ МИНИМАЛНЕ НАКНАДЕ ЗА ТЕКУЋЕ И ИНВЕСТИЦИОНО ОДРЖАВАЊЕ ЗГРАДА И НАКНАДЕ ЗА РАД ПРИНУДНОГ УПРАВНИКА У СТАМБЕНИМ И СТАМБЕНО-ПОСЛОВНИМ ЗГРАДАМА НА ТЕРИТОРИЈИ ОПШТИНЕ ЧАЈЕТИНА</w:t>
      </w:r>
    </w:p>
    <w:p w:rsidR="0011293C" w:rsidRPr="00DD17C2" w:rsidRDefault="0011293C" w:rsidP="00112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val="sr-Cyrl-RS"/>
        </w:rPr>
      </w:pPr>
    </w:p>
    <w:p w:rsidR="0011293C" w:rsidRPr="00DD17C2" w:rsidRDefault="0011293C" w:rsidP="00112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sr-Latn-RS"/>
        </w:rPr>
      </w:pPr>
    </w:p>
    <w:p w:rsidR="0011293C" w:rsidRPr="00DD17C2" w:rsidRDefault="0011293C" w:rsidP="00112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sr-Latn-RS"/>
        </w:rPr>
      </w:pPr>
    </w:p>
    <w:p w:rsidR="0011293C" w:rsidRPr="00DD17C2" w:rsidRDefault="0011293C" w:rsidP="00112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val="sr-Cyrl-RS"/>
        </w:rPr>
      </w:pPr>
      <w:r w:rsidRPr="00DD17C2">
        <w:rPr>
          <w:rFonts w:ascii="Times New Roman" w:eastAsia="Times New Roman" w:hAnsi="Times New Roman" w:cs="Times New Roman"/>
          <w:color w:val="000000"/>
          <w:sz w:val="25"/>
          <w:szCs w:val="25"/>
          <w:lang w:val="sr-Latn-RS"/>
        </w:rPr>
        <w:t>I</w:t>
      </w:r>
      <w:r w:rsidRPr="00DD17C2">
        <w:rPr>
          <w:rFonts w:ascii="Times New Roman" w:eastAsia="Times New Roman" w:hAnsi="Times New Roman" w:cs="Times New Roman"/>
          <w:color w:val="000000"/>
          <w:sz w:val="25"/>
          <w:szCs w:val="25"/>
          <w:lang w:val="sr-Cyrl-RS"/>
        </w:rPr>
        <w:t xml:space="preserve"> ОПШТЕ ОДРЕДБЕ</w:t>
      </w:r>
    </w:p>
    <w:p w:rsidR="0011293C" w:rsidRPr="00CC2BA9" w:rsidRDefault="0011293C" w:rsidP="0011293C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 1.</w:t>
      </w:r>
    </w:p>
    <w:p w:rsidR="0011293C" w:rsidRPr="00CC2BA9" w:rsidRDefault="0011293C" w:rsidP="0011293C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правилником</w:t>
      </w: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утврђуј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се минимални износи које су власници посебних делова стамбених и стамбено-пословних зграда дужни издвајати на име текућег, као и инвестиционог одржавања зграда које се налазе на територији општине Чајетина, као и утврђивање накнаде коју плаћају власници посебних делова зграда у случају постављања принудног професионалног управника од стране локалне самоуправе, као вид принудне мере.</w:t>
      </w:r>
    </w:p>
    <w:p w:rsidR="0011293C" w:rsidRPr="00CC2BA9" w:rsidRDefault="0011293C" w:rsidP="0011293C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 одржавањем зграде, у смислу става 1. овог члана, подразумева се обавеза власника и корисника посебних делова зграде да одржавају своје делове зграда на начин којим се обезбеђује функционалност тог дела зграде према прописима који ближе одређују њихову функционалност и на начин којим се елиминише опасност од наступања штете или немогућности коришћења других делова зграде.</w:t>
      </w:r>
    </w:p>
    <w:p w:rsidR="0011293C" w:rsidRPr="00CC2BA9" w:rsidRDefault="0011293C" w:rsidP="0011293C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 принудном управом, у смислу става 1. овог члана, подразумева се постављање принудног професионалног управника у стамбеним и стамбено - пословним зградама од стране локалне самоуправе, као вид принудне мере, у случају да зграда у законском року није изабрала своје органе управљања, и у случају истека или престанка мандата управника, уколико у прописаном року не буде изабран нови управник.</w:t>
      </w:r>
    </w:p>
    <w:p w:rsidR="0011293C" w:rsidRPr="00DD17C2" w:rsidRDefault="0011293C" w:rsidP="0011293C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sr-Latn-RS"/>
        </w:rPr>
      </w:pPr>
    </w:p>
    <w:p w:rsidR="0011293C" w:rsidRPr="00DD17C2" w:rsidRDefault="0011293C" w:rsidP="00112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val="sr-Cyrl-RS"/>
        </w:rPr>
      </w:pPr>
      <w:r w:rsidRPr="00DD17C2">
        <w:rPr>
          <w:rFonts w:ascii="Times New Roman" w:eastAsia="Times New Roman" w:hAnsi="Times New Roman" w:cs="Times New Roman"/>
          <w:color w:val="000000"/>
          <w:sz w:val="25"/>
          <w:szCs w:val="25"/>
          <w:lang w:val="sr-Latn-RS"/>
        </w:rPr>
        <w:t>II</w:t>
      </w:r>
      <w:r w:rsidRPr="00DD17C2">
        <w:rPr>
          <w:rFonts w:ascii="Times New Roman" w:eastAsia="Times New Roman" w:hAnsi="Times New Roman" w:cs="Times New Roman"/>
          <w:color w:val="000000"/>
          <w:sz w:val="25"/>
          <w:szCs w:val="25"/>
          <w:lang w:val="sr-Cyrl-RS"/>
        </w:rPr>
        <w:t xml:space="preserve"> ПОСЕБНЕ ОДРЕДБЕ</w:t>
      </w:r>
    </w:p>
    <w:p w:rsidR="0011293C" w:rsidRPr="00CC2BA9" w:rsidRDefault="0011293C" w:rsidP="0011293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Инвестиционо одржавање у стамбеним зградама</w:t>
      </w:r>
    </w:p>
    <w:p w:rsidR="0011293C" w:rsidRPr="00CC2BA9" w:rsidRDefault="0011293C" w:rsidP="0011293C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 2</w:t>
      </w:r>
    </w:p>
    <w:p w:rsidR="0011293C" w:rsidRPr="00CC2BA9" w:rsidRDefault="0011293C" w:rsidP="0011293C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Критеријуми за утврђивање минималне висине износа издвајања на име трошкова инвестиционог одржавања заједничких делова зграде (Цио) су:</w:t>
      </w:r>
    </w:p>
    <w:p w:rsidR="0011293C" w:rsidRPr="00CC2BA9" w:rsidRDefault="0011293C" w:rsidP="0011293C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1) просечна нето зарада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општини Чајетини</w:t>
      </w: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за претходну годину која према подацима Републичког завода за статистику износи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38.381</w:t>
      </w: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,00 динара (Цз);</w:t>
      </w:r>
    </w:p>
    <w:p w:rsidR="0011293C" w:rsidRPr="00CC2BA9" w:rsidRDefault="0011293C" w:rsidP="0011293C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2) коефицијент јединице локалне самоуправе за утврђивање минималне висине износа издвајања на име трошкова инвестиционог одржавања зграде, који износи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1,3</w:t>
      </w: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(Кјлс);</w:t>
      </w:r>
    </w:p>
    <w:p w:rsidR="0011293C" w:rsidRPr="00CC2BA9" w:rsidRDefault="0011293C" w:rsidP="0011293C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3) коефицијент старости зграде, где је за зграде старости до 10 година утврђен коефицијент 0,4; за зграде старости од 10 до 20 година утврђен коефицијент 0,6; за зграде старости од 20 до 30 година утврђен коефицијент 0,8; за зграде старости преко 30 година утврђен коефицијент 1 (Кс);</w:t>
      </w:r>
    </w:p>
    <w:p w:rsidR="0011293C" w:rsidRPr="00CC2BA9" w:rsidRDefault="0011293C" w:rsidP="0011293C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4) коефицијент за утврђивање минималне висине износа издвајања на име трошкова инвестиционог одржавања заједничких делова зграде са лифтом и без лифта, где је за зграде без лифта утврђен коефицијент 1, а за зграде са лифтом је утврђен коефицијент 1,3 (Кл).</w:t>
      </w:r>
    </w:p>
    <w:p w:rsidR="0011293C" w:rsidRDefault="0011293C" w:rsidP="0011293C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 основу претходно наведених критеријума утврђени су минимални износи месечног издвајања на име трошкова инвестиционог одржавања по квадратном метру стана или пословног простора:</w:t>
      </w:r>
    </w:p>
    <w:p w:rsidR="0011293C" w:rsidRPr="00E833ED" w:rsidRDefault="0011293C" w:rsidP="0011293C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:rsidR="0011293C" w:rsidRPr="001E5C29" w:rsidRDefault="0011293C" w:rsidP="0011293C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6"/>
        <w:gridCol w:w="1640"/>
        <w:gridCol w:w="1701"/>
      </w:tblGrid>
      <w:tr w:rsidR="0011293C" w:rsidRPr="00CC2BA9" w:rsidTr="00836B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Старост зграде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Зграде са лифтом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Зграде без лифта</w:t>
            </w:r>
          </w:p>
        </w:tc>
      </w:tr>
      <w:tr w:rsidR="0011293C" w:rsidRPr="00CC2BA9" w:rsidTr="00836B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до 10 година старости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2,59</w:t>
            </w: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динара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00</w:t>
            </w: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11293C" w:rsidRPr="00CC2BA9" w:rsidTr="00836B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од 10 до 20 година старости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3,89</w:t>
            </w: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динара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2,99</w:t>
            </w: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11293C" w:rsidRPr="00CC2BA9" w:rsidTr="00836B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од 20 до 30 година старости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5,19</w:t>
            </w: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динара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3,99</w:t>
            </w: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11293C" w:rsidRPr="00CC2BA9" w:rsidTr="00836B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преко 30 година старости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6,49</w:t>
            </w: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динара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4,99</w:t>
            </w: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динара</w:t>
            </w:r>
          </w:p>
        </w:tc>
      </w:tr>
    </w:tbl>
    <w:p w:rsidR="0011293C" w:rsidRPr="00CC2BA9" w:rsidRDefault="0011293C" w:rsidP="0011293C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 3</w:t>
      </w:r>
    </w:p>
    <w:p w:rsidR="0011293C" w:rsidRPr="00CC2BA9" w:rsidRDefault="0011293C" w:rsidP="0011293C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Критеријуми за утврђивање минималне висине износа издвајања на име трошкова инвестиционог одржавања заједничких делова зграде које се плаћа за гаражу, гаражни бокс и гаражно место као посебни део (Цио) су:</w:t>
      </w:r>
    </w:p>
    <w:p w:rsidR="0011293C" w:rsidRPr="00CC2BA9" w:rsidRDefault="0011293C" w:rsidP="0011293C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1) просечна нето зарада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општини Чајетини</w:t>
      </w: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за претходну годину која према подацима Републичког завода за статистику износи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38.381</w:t>
      </w: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,00 динара (Цз);</w:t>
      </w:r>
    </w:p>
    <w:p w:rsidR="0011293C" w:rsidRPr="00CC2BA9" w:rsidRDefault="0011293C" w:rsidP="0011293C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2) коефицијент јединице локалне самоуправе за утврђивање минималне висине износа издвајања на име трошкова инвестиционог одржавања зграде, који износи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1,3</w:t>
      </w: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(Кјлс);</w:t>
      </w:r>
    </w:p>
    <w:p w:rsidR="0011293C" w:rsidRPr="00CC2BA9" w:rsidRDefault="0011293C" w:rsidP="0011293C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3) коефицијент старости зграде, где је за зграде старости до 10 година утврђен коефицијент 0,4; за зграде старости од 10 до 20 година утврђен коефицијент 0,6; за зграде старости од 20 до 30 година утврђен коефицијент 0,8; за зграде старости преко 30 година утврђен коефицијент 1 (Кс);</w:t>
      </w:r>
    </w:p>
    <w:p w:rsidR="0011293C" w:rsidRPr="00CC2BA9" w:rsidRDefault="0011293C" w:rsidP="0011293C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4) коефицијент гараже, гаражног бокса и гаражног места, где је за гаражу утврђен коефицијент 0,6; а за гаражни бокс и гаражно место у заједничкој гаражи је утврђен коефицијент 0,4(Кг).</w:t>
      </w:r>
    </w:p>
    <w:p w:rsidR="0011293C" w:rsidRPr="00CC2BA9" w:rsidRDefault="0011293C" w:rsidP="0011293C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 основу претходно наведених критеријума утврђени су минимални износи месечног издвајања на име трошкова инвестиционог одржавања по квадратном метру гараже, гаражног бокса и гаражног места у заједничкој гаражи:</w:t>
      </w:r>
    </w:p>
    <w:tbl>
      <w:tblPr>
        <w:tblW w:w="7033" w:type="dxa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6"/>
        <w:gridCol w:w="1253"/>
        <w:gridCol w:w="2854"/>
      </w:tblGrid>
      <w:tr w:rsidR="0011293C" w:rsidRPr="00CC2BA9" w:rsidTr="00836B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старост зграде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гаражни бокс или</w:t>
            </w: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br/>
              <w:t>место у заједничкој гаражи</w:t>
            </w:r>
          </w:p>
        </w:tc>
      </w:tr>
      <w:tr w:rsidR="0011293C" w:rsidRPr="00CC2BA9" w:rsidTr="00836B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до 10 година старости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1,19</w:t>
            </w: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динара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0,79</w:t>
            </w: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11293C" w:rsidRPr="00CC2BA9" w:rsidTr="00836B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од 10 до 20 година старости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1,79</w:t>
            </w: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динара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19</w:t>
            </w: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11293C" w:rsidRPr="00CC2BA9" w:rsidTr="00836B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од 20 до 30 година старости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2,39</w:t>
            </w: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динара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59</w:t>
            </w: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11293C" w:rsidRPr="00CC2BA9" w:rsidTr="00836B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преко 30 година старости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2,99</w:t>
            </w: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динара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1,99</w:t>
            </w: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динара</w:t>
            </w:r>
          </w:p>
        </w:tc>
      </w:tr>
    </w:tbl>
    <w:p w:rsidR="0011293C" w:rsidRPr="00CC2BA9" w:rsidRDefault="0011293C" w:rsidP="0011293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Текуће одржавање у стамбеним зградама</w:t>
      </w:r>
    </w:p>
    <w:p w:rsidR="0011293C" w:rsidRPr="00CC2BA9" w:rsidRDefault="0011293C" w:rsidP="0011293C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 4</w:t>
      </w:r>
    </w:p>
    <w:p w:rsidR="0011293C" w:rsidRPr="00CC2BA9" w:rsidRDefault="0011293C" w:rsidP="0011293C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Критеријуми за утврђивање минималне висине износа издвајања на име трошкова текућег одржавања заједничких делова зграде (Цто) су:</w:t>
      </w:r>
    </w:p>
    <w:p w:rsidR="0011293C" w:rsidRPr="00CC2BA9" w:rsidRDefault="0011293C" w:rsidP="0011293C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1) просечна нето зарада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општини Чајетина</w:t>
      </w: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за претходну годину која према подацима Републичког завода за статистику износи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38.381,</w:t>
      </w: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00 динара (Цз);</w:t>
      </w:r>
    </w:p>
    <w:p w:rsidR="0011293C" w:rsidRPr="00CC2BA9" w:rsidRDefault="0011293C" w:rsidP="0011293C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2) коефицијент јединице локалне самоуправе за утврђивање минималне висине износа издвајања на име трошкова инвестиционог одржавања зграде, који износи 6 (Кјлс);</w:t>
      </w:r>
    </w:p>
    <w:p w:rsidR="0011293C" w:rsidRPr="00CC2BA9" w:rsidRDefault="0011293C" w:rsidP="0011293C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3) коефицијент за утврђивање минималне висине износа издвајања на име трошкова инвестиционог одржавања заједничких делова зграде са лифтом и без лифта, где је за зграде без лифта утврђен коефицијент 1, а за зграде са лифтом је утврђен коефицијент 1,3 (Кл).</w:t>
      </w:r>
    </w:p>
    <w:p w:rsidR="0011293C" w:rsidRPr="00CC2BA9" w:rsidRDefault="0011293C" w:rsidP="0011293C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Трошкови за одржавање земљишта за редовну употребу укључени су у износ трошкова текућег одржавања зграде.</w:t>
      </w:r>
    </w:p>
    <w:p w:rsidR="0011293C" w:rsidRPr="007B5034" w:rsidRDefault="0011293C" w:rsidP="0011293C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 основу претходно наведених критеријума утврђени су минимални износи месечног издвајања на име трошкова текућег одржавања у апсолутном смислу за стан и пословни простор, као посебан део зграде: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3"/>
        <w:gridCol w:w="1848"/>
      </w:tblGrid>
      <w:tr w:rsidR="0011293C" w:rsidRPr="00CC2BA9" w:rsidTr="00836B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Зграде без лифта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Зграде са лифтом</w:t>
            </w:r>
          </w:p>
        </w:tc>
      </w:tr>
      <w:tr w:rsidR="0011293C" w:rsidRPr="00CC2BA9" w:rsidTr="00836B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270,00 динара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352,00 динара</w:t>
            </w:r>
          </w:p>
        </w:tc>
      </w:tr>
    </w:tbl>
    <w:p w:rsidR="0011293C" w:rsidRPr="00CC2BA9" w:rsidRDefault="0011293C" w:rsidP="0011293C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 5</w:t>
      </w:r>
    </w:p>
    <w:p w:rsidR="0011293C" w:rsidRPr="00CC2BA9" w:rsidRDefault="0011293C" w:rsidP="0011293C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Критеријуми за утврђивање минималне висине износа издвајања на име трошкова текућег одржавања заједничких делова зграде које се плаћа за гаражу, гаражни бокс и гаражно место као посебни део (Цто) су:</w:t>
      </w:r>
    </w:p>
    <w:p w:rsidR="0011293C" w:rsidRPr="00CC2BA9" w:rsidRDefault="0011293C" w:rsidP="0011293C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1) просечна нето зарада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општини Чајетина</w:t>
      </w: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за претходну годину која према подацима Републичког завода за статистику износи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38.381</w:t>
      </w: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,00 динара (Цз);</w:t>
      </w:r>
    </w:p>
    <w:p w:rsidR="0011293C" w:rsidRPr="00CC2BA9" w:rsidRDefault="0011293C" w:rsidP="0011293C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2) коефицијент јединице локалне самоуправе за утврђивање минималне висине износа издвајања на име трошкова инвестиционог одржавања зграде, који износи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6 </w:t>
      </w: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(Кјлс);</w:t>
      </w:r>
    </w:p>
    <w:p w:rsidR="0011293C" w:rsidRPr="00CC2BA9" w:rsidRDefault="0011293C" w:rsidP="0011293C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3) коефицијент гараже, гаражног бокса и гаражног места, где је за гаражу утврђен коефицијент 0,6; а за гаражни бокс и гаражно место у заједничкој гаражи је утврђен коефицијент 0,4 (Кг).</w:t>
      </w:r>
    </w:p>
    <w:p w:rsidR="0011293C" w:rsidRPr="00CC2BA9" w:rsidRDefault="0011293C" w:rsidP="0011293C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 основу претходно наведених критеријума утврђени су минимални износи месечног издвајања на име трошкова текућег одржавања у апсолутном износу за гаражу, гаражни бокс или гаражно место у заједничкој гаражи: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3"/>
        <w:gridCol w:w="4770"/>
      </w:tblGrid>
      <w:tr w:rsidR="0011293C" w:rsidRPr="00CC2BA9" w:rsidTr="00836B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Гаражни бокс или место у заједничкој гаражи</w:t>
            </w:r>
          </w:p>
        </w:tc>
      </w:tr>
      <w:tr w:rsidR="0011293C" w:rsidRPr="00CC2BA9" w:rsidTr="00836B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13</w:t>
            </w: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динара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88,20</w:t>
            </w: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динара</w:t>
            </w:r>
          </w:p>
        </w:tc>
      </w:tr>
    </w:tbl>
    <w:p w:rsidR="0011293C" w:rsidRPr="00CC2BA9" w:rsidRDefault="0011293C" w:rsidP="0011293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Накнада за рад принудног управника</w:t>
      </w:r>
    </w:p>
    <w:p w:rsidR="0011293C" w:rsidRPr="00CC2BA9" w:rsidRDefault="0011293C" w:rsidP="0011293C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 6</w:t>
      </w:r>
    </w:p>
    <w:p w:rsidR="0011293C" w:rsidRPr="00CC2BA9" w:rsidRDefault="0011293C" w:rsidP="0011293C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Критеријуми за утврђивање износа накнаде коју власници посебних делова плаћају у случају принудно постављеног професионалног управника (Цу) се утврђује применом следећих критеријума:</w:t>
      </w:r>
    </w:p>
    <w:p w:rsidR="0011293C" w:rsidRPr="00CC2BA9" w:rsidRDefault="0011293C" w:rsidP="0011293C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1) просечна нето зарада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пштини Чајетина</w:t>
      </w: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за претходну годину која према подацима Републичког завода за статистику износи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38.380</w:t>
      </w: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,00 динара (Цз);</w:t>
      </w:r>
    </w:p>
    <w:p w:rsidR="0011293C" w:rsidRPr="00CC2BA9" w:rsidRDefault="0011293C" w:rsidP="0011293C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2) коефицијент јединице локалне самоуправе за утврђивање минималне висине износа издвајања на име трошкова инвестиционог одржавања зграде, који износи 14 (Кјлс);</w:t>
      </w:r>
    </w:p>
    <w:p w:rsidR="0011293C" w:rsidRPr="00CC2BA9" w:rsidRDefault="0011293C" w:rsidP="0011293C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3) коефицијент посебног дела зграде, који зависи од укупног броја посебних делова зграде, за зграде које имају до 8 посебних делова, утврђен је коефицијент 0,5; за згаде које имају од 8 до 30 посебних делова, утврђен је коефицијент 0,6; за зграде које имају преко 30 посебних делова, утврђен је коефицијент 0,7 (Кпд).</w:t>
      </w:r>
    </w:p>
    <w:p w:rsidR="0011293C" w:rsidRDefault="0011293C" w:rsidP="0011293C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 основу претходно наведених критеријума утврђена је висина износа накнаде за управљање у случају принудно постављеног професионалног управника у апсолутном износу на месечном нивоу за стан и пословни простор, као посебни део зграде: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2"/>
        <w:gridCol w:w="4511"/>
      </w:tblGrid>
      <w:tr w:rsidR="0011293C" w:rsidRPr="00CC2BA9" w:rsidTr="00836B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Број посебних делова зграде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Износ накнаде за рад принудног управника</w:t>
            </w:r>
          </w:p>
        </w:tc>
      </w:tr>
      <w:tr w:rsidR="0011293C" w:rsidRPr="00CC2BA9" w:rsidTr="00836B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до 8 посебних делова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153,52</w:t>
            </w: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11293C" w:rsidRPr="00CC2BA9" w:rsidTr="00836B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од 8 до 30 посебних делова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184,23</w:t>
            </w: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11293C" w:rsidRPr="00CC2BA9" w:rsidTr="00836B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више од 30 посебних делова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214,93</w:t>
            </w: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динара</w:t>
            </w:r>
          </w:p>
        </w:tc>
      </w:tr>
    </w:tbl>
    <w:p w:rsidR="0011293C" w:rsidRPr="00CC2BA9" w:rsidRDefault="0011293C" w:rsidP="0011293C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 7</w:t>
      </w:r>
    </w:p>
    <w:p w:rsidR="0011293C" w:rsidRPr="00CC2BA9" w:rsidRDefault="0011293C" w:rsidP="0011293C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Критеријуми за утврђивање износа накнаде коју власници гаража, гаражних боксова и гаражних места плаћају у случају принудно постављеног професионалног управника (Цу) се утврђује применом следећих критеријума:</w:t>
      </w:r>
    </w:p>
    <w:p w:rsidR="0011293C" w:rsidRPr="00CC2BA9" w:rsidRDefault="0011293C" w:rsidP="0011293C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1) просечна нето зарада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општини Чајетина</w:t>
      </w: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за претходну годину која према подацима Републичког завода за статистику износи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38.381</w:t>
      </w: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,00 динара (Цз);</w:t>
      </w:r>
    </w:p>
    <w:p w:rsidR="0011293C" w:rsidRPr="00CC2BA9" w:rsidRDefault="0011293C" w:rsidP="0011293C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 xml:space="preserve">2) коефицијент јединице локалне самоуправе за утврђивање минималне висине износа издвајања на име трошкова инвестиционог одржавања зграде, који износи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8</w:t>
      </w: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(Кјлс);</w:t>
      </w:r>
    </w:p>
    <w:p w:rsidR="0011293C" w:rsidRPr="00CC2BA9" w:rsidRDefault="0011293C" w:rsidP="0011293C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3) коефицијент гараже, гаражног бокса и гаражног места, где је за гаражу и гаражни бокс утврђен коефицијент 0,1; а за гаражно место у заједничкој гаражи утврђени коефицијент је 0,2 (Кг).</w:t>
      </w:r>
    </w:p>
    <w:p w:rsidR="0011293C" w:rsidRPr="00CC2BA9" w:rsidRDefault="0011293C" w:rsidP="0011293C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C2B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 основу претходно наведених критеријума утврђена је висина износа накнаде за управљање у случају принудно постављеног професионалног управника у апсолутном износу на месечном нивоу за гаражу, гаражни бокс или гаражно место као посебан део зграде: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3759"/>
      </w:tblGrid>
      <w:tr w:rsidR="0011293C" w:rsidRPr="00CC2BA9" w:rsidTr="00836B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Гаража и гаражни бокс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гаражно место у заједничкој гаражи</w:t>
            </w:r>
          </w:p>
        </w:tc>
      </w:tr>
      <w:tr w:rsidR="0011293C" w:rsidRPr="00CC2BA9" w:rsidTr="00836B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30,70</w:t>
            </w: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динара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93C" w:rsidRPr="00CC2BA9" w:rsidRDefault="0011293C" w:rsidP="00836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61,41</w:t>
            </w: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динара</w:t>
            </w:r>
          </w:p>
        </w:tc>
      </w:tr>
    </w:tbl>
    <w:p w:rsidR="0011293C" w:rsidRPr="00DD17C2" w:rsidRDefault="0011293C" w:rsidP="00112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sr-Cyrl-RS"/>
        </w:rPr>
      </w:pPr>
      <w:r w:rsidRPr="00DD17C2">
        <w:rPr>
          <w:rFonts w:ascii="Times New Roman" w:eastAsia="Times New Roman" w:hAnsi="Times New Roman" w:cs="Times New Roman"/>
          <w:color w:val="000000"/>
          <w:sz w:val="21"/>
          <w:szCs w:val="21"/>
          <w:lang w:val="sr-Cyrl-RS"/>
        </w:rPr>
        <w:t> </w:t>
      </w:r>
    </w:p>
    <w:p w:rsidR="0011293C" w:rsidRPr="00DD17C2" w:rsidRDefault="0011293C" w:rsidP="00112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val="sr-Cyrl-RS"/>
        </w:rPr>
      </w:pPr>
      <w:r w:rsidRPr="00DD17C2">
        <w:rPr>
          <w:rFonts w:ascii="Times New Roman" w:eastAsia="Times New Roman" w:hAnsi="Times New Roman" w:cs="Times New Roman"/>
          <w:color w:val="000000"/>
          <w:sz w:val="25"/>
          <w:szCs w:val="25"/>
          <w:lang w:val="sr-Latn-RS"/>
        </w:rPr>
        <w:t>III</w:t>
      </w:r>
      <w:r w:rsidRPr="00DD17C2">
        <w:rPr>
          <w:rFonts w:ascii="Times New Roman" w:eastAsia="Times New Roman" w:hAnsi="Times New Roman" w:cs="Times New Roman"/>
          <w:color w:val="000000"/>
          <w:sz w:val="25"/>
          <w:szCs w:val="25"/>
          <w:lang w:val="sr-Cyrl-RS"/>
        </w:rPr>
        <w:t xml:space="preserve"> ПРЕЛАЗНЕ И ЗАВРШНЕ ОДРЕДБЕ</w:t>
      </w:r>
    </w:p>
    <w:p w:rsidR="0011293C" w:rsidRPr="00C850A9" w:rsidRDefault="0011293C" w:rsidP="0011293C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C85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 8</w:t>
      </w:r>
    </w:p>
    <w:p w:rsidR="0011293C" w:rsidRPr="00C850A9" w:rsidRDefault="0011293C" w:rsidP="0011293C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850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 правилник</w:t>
      </w:r>
      <w:r w:rsidRPr="00C850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ступа на снагу осмог дана од дана објављивања у "Службеном листу општине Чајетина".</w:t>
      </w:r>
    </w:p>
    <w:p w:rsidR="0011293C" w:rsidRDefault="0011293C" w:rsidP="0011293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1293C" w:rsidRPr="00FD0AAD" w:rsidRDefault="0011293C" w:rsidP="0011293C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FD0AAD">
        <w:rPr>
          <w:rFonts w:ascii="Arial" w:hAnsi="Arial" w:cs="Arial"/>
          <w:b/>
          <w:sz w:val="28"/>
          <w:szCs w:val="28"/>
          <w:lang w:val="sr-Cyrl-RS"/>
        </w:rPr>
        <w:t>ОПШТИНСКО ВЕЋЕ ОПШТИНЕ ЧАЈЕТИНА</w:t>
      </w:r>
    </w:p>
    <w:p w:rsidR="0011293C" w:rsidRPr="00FD0AAD" w:rsidRDefault="0011293C" w:rsidP="0011293C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Број: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RS"/>
        </w:rPr>
        <w:t>110-5 / 18 -01  од  28. јуна 2018</w:t>
      </w:r>
      <w:r w:rsidRPr="00FD0AAD">
        <w:rPr>
          <w:rFonts w:ascii="Arial" w:hAnsi="Arial" w:cs="Arial"/>
          <w:b/>
          <w:lang w:val="sr-Cyrl-RS"/>
        </w:rPr>
        <w:t>.</w:t>
      </w:r>
      <w:r>
        <w:rPr>
          <w:rFonts w:ascii="Arial" w:hAnsi="Arial" w:cs="Arial"/>
          <w:b/>
          <w:lang w:val="sr-Cyrl-RS"/>
        </w:rPr>
        <w:t xml:space="preserve"> </w:t>
      </w:r>
      <w:r w:rsidRPr="00FD0AAD">
        <w:rPr>
          <w:rFonts w:ascii="Arial" w:hAnsi="Arial" w:cs="Arial"/>
          <w:b/>
          <w:lang w:val="sr-Cyrl-RS"/>
        </w:rPr>
        <w:t>године</w:t>
      </w:r>
    </w:p>
    <w:p w:rsidR="0011293C" w:rsidRDefault="0011293C" w:rsidP="0011293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1293C" w:rsidRPr="00906C31" w:rsidRDefault="0011293C" w:rsidP="0011293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1293C" w:rsidRPr="00906C31" w:rsidRDefault="0011293C" w:rsidP="001129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06C31">
        <w:rPr>
          <w:rFonts w:ascii="Times New Roman" w:hAnsi="Times New Roman" w:cs="Times New Roman"/>
          <w:b/>
          <w:sz w:val="24"/>
          <w:szCs w:val="24"/>
          <w:lang w:val="sr-Cyrl-RS"/>
        </w:rPr>
        <w:t>ОПШТИНСКО ВЕЋЕ</w:t>
      </w:r>
    </w:p>
    <w:p w:rsidR="0011293C" w:rsidRPr="00906C31" w:rsidRDefault="0011293C" w:rsidP="0011293C">
      <w:pPr>
        <w:spacing w:after="0"/>
        <w:ind w:left="5760"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06C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ПРЕДСЕДНИК</w:t>
      </w:r>
    </w:p>
    <w:p w:rsidR="0011293C" w:rsidRDefault="0011293C" w:rsidP="0011293C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_____________________</w:t>
      </w:r>
    </w:p>
    <w:p w:rsidR="0011293C" w:rsidRPr="00906C31" w:rsidRDefault="0011293C" w:rsidP="0011293C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906C31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                                                                                                               Милан Стаматовић</w:t>
      </w:r>
    </w:p>
    <w:p w:rsidR="0011293C" w:rsidRPr="00F86FE3" w:rsidRDefault="0011293C" w:rsidP="0011293C">
      <w:pPr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7C390E" w:rsidRDefault="007C390E"/>
    <w:sectPr w:rsidR="007C390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1E8" w:rsidRDefault="000131E8">
      <w:pPr>
        <w:spacing w:after="0" w:line="240" w:lineRule="auto"/>
      </w:pPr>
      <w:r>
        <w:separator/>
      </w:r>
    </w:p>
  </w:endnote>
  <w:endnote w:type="continuationSeparator" w:id="0">
    <w:p w:rsidR="000131E8" w:rsidRDefault="00013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312" w:rsidRDefault="000131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1E8" w:rsidRDefault="000131E8">
      <w:pPr>
        <w:spacing w:after="0" w:line="240" w:lineRule="auto"/>
      </w:pPr>
      <w:r>
        <w:separator/>
      </w:r>
    </w:p>
  </w:footnote>
  <w:footnote w:type="continuationSeparator" w:id="0">
    <w:p w:rsidR="000131E8" w:rsidRDefault="00013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3C"/>
    <w:rsid w:val="000131E8"/>
    <w:rsid w:val="0011293C"/>
    <w:rsid w:val="00184249"/>
    <w:rsid w:val="001D20C4"/>
    <w:rsid w:val="003642E0"/>
    <w:rsid w:val="003671E6"/>
    <w:rsid w:val="00392314"/>
    <w:rsid w:val="003E6F17"/>
    <w:rsid w:val="003F1EE2"/>
    <w:rsid w:val="00474C56"/>
    <w:rsid w:val="006245E3"/>
    <w:rsid w:val="006761CA"/>
    <w:rsid w:val="00755078"/>
    <w:rsid w:val="00762FAA"/>
    <w:rsid w:val="007A2D1A"/>
    <w:rsid w:val="007C390E"/>
    <w:rsid w:val="0088697B"/>
    <w:rsid w:val="008B5624"/>
    <w:rsid w:val="008F062E"/>
    <w:rsid w:val="00907806"/>
    <w:rsid w:val="00985EBE"/>
    <w:rsid w:val="00990571"/>
    <w:rsid w:val="009C7787"/>
    <w:rsid w:val="00A27F58"/>
    <w:rsid w:val="00AB3E8F"/>
    <w:rsid w:val="00AD0E8B"/>
    <w:rsid w:val="00B728A3"/>
    <w:rsid w:val="00BB24B8"/>
    <w:rsid w:val="00BC4C5E"/>
    <w:rsid w:val="00C338CB"/>
    <w:rsid w:val="00C42217"/>
    <w:rsid w:val="00C5393B"/>
    <w:rsid w:val="00C96BCE"/>
    <w:rsid w:val="00CA6589"/>
    <w:rsid w:val="00D0232D"/>
    <w:rsid w:val="00D564AE"/>
    <w:rsid w:val="00D95720"/>
    <w:rsid w:val="00E04B4A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93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12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3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93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12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3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MJ</cp:lastModifiedBy>
  <cp:revision>2</cp:revision>
  <dcterms:created xsi:type="dcterms:W3CDTF">2018-08-15T07:24:00Z</dcterms:created>
  <dcterms:modified xsi:type="dcterms:W3CDTF">2018-08-15T07:24:00Z</dcterms:modified>
</cp:coreProperties>
</file>