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2" w:rsidRPr="004E47C2" w:rsidRDefault="00647272" w:rsidP="00647272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40.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став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1.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тачке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6. 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Статута</w:t>
      </w:r>
      <w:proofErr w:type="spellEnd"/>
      <w:r w:rsidRPr="004E47C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E47C2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>“</w:t>
      </w:r>
      <w:proofErr w:type="gramEnd"/>
      <w:r w:rsidRPr="004E47C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r w:rsidRPr="004E47C2">
        <w:rPr>
          <w:rFonts w:ascii="Arial" w:hAnsi="Arial" w:cs="Arial"/>
          <w:sz w:val="24"/>
          <w:szCs w:val="24"/>
          <w:lang w:val="sr-Cyrl-RS"/>
        </w:rPr>
        <w:t>2/2019</w:t>
      </w:r>
      <w:r w:rsidRPr="004E47C2">
        <w:rPr>
          <w:rFonts w:ascii="Arial" w:hAnsi="Arial" w:cs="Arial"/>
          <w:sz w:val="24"/>
          <w:szCs w:val="24"/>
          <w:lang w:val="en-US"/>
        </w:rPr>
        <w:t xml:space="preserve">), и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r w:rsidRPr="004E47C2"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4E47C2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4E47C2">
        <w:rPr>
          <w:rFonts w:ascii="Arial" w:hAnsi="Arial" w:cs="Arial"/>
          <w:sz w:val="24"/>
          <w:szCs w:val="24"/>
          <w:lang w:val="sr-Cyrl-RS"/>
        </w:rPr>
        <w:t>'' , број  1/2015…10/2022),</w:t>
      </w:r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, </w:t>
      </w:r>
      <w:r w:rsidRPr="004E47C2">
        <w:rPr>
          <w:rFonts w:ascii="Arial" w:hAnsi="Arial" w:cs="Arial"/>
          <w:sz w:val="24"/>
          <w:szCs w:val="24"/>
          <w:lang w:val="sr-Cyrl-RS"/>
        </w:rPr>
        <w:t>н</w:t>
      </w:r>
      <w:r w:rsidRPr="004E47C2">
        <w:rPr>
          <w:rFonts w:ascii="Arial" w:hAnsi="Arial" w:cs="Arial"/>
          <w:sz w:val="24"/>
          <w:szCs w:val="24"/>
          <w:lang w:val="en-US"/>
        </w:rPr>
        <w:t>а</w:t>
      </w:r>
      <w:r w:rsidRPr="004E47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4E47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одржаној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r w:rsidRPr="004E47C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19. октобра </w:t>
      </w:r>
      <w:r w:rsidRPr="004E47C2">
        <w:rPr>
          <w:rFonts w:ascii="Arial" w:hAnsi="Arial" w:cs="Arial"/>
          <w:sz w:val="24"/>
          <w:szCs w:val="24"/>
          <w:lang w:val="sr-Cyrl-RS"/>
        </w:rPr>
        <w:t>2023</w:t>
      </w:r>
      <w:r w:rsidRPr="004E47C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4E47C2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r w:rsidRPr="004E47C2">
        <w:rPr>
          <w:rFonts w:ascii="Arial" w:hAnsi="Arial" w:cs="Arial"/>
          <w:sz w:val="24"/>
          <w:szCs w:val="24"/>
          <w:lang w:val="en-US"/>
        </w:rPr>
        <w:t>,</w:t>
      </w:r>
      <w:r w:rsidRPr="004E47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4E47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E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/>
        </w:rPr>
        <w:t>је</w:t>
      </w:r>
      <w:proofErr w:type="spellEnd"/>
    </w:p>
    <w:p w:rsidR="00647272" w:rsidRPr="004E47C2" w:rsidRDefault="00647272" w:rsidP="00647272">
      <w:pPr>
        <w:spacing w:after="160" w:line="259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647272" w:rsidRPr="004E47C2" w:rsidRDefault="00647272" w:rsidP="00647272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E47C2">
        <w:rPr>
          <w:rFonts w:ascii="Arial" w:hAnsi="Arial" w:cs="Arial"/>
          <w:b/>
          <w:sz w:val="24"/>
          <w:szCs w:val="24"/>
          <w:lang w:val="sr-Cyrl-RS"/>
        </w:rPr>
        <w:t>ОДЛУКУ О ДОПУНИ ОДЛУКЕ О УРЕЂИВАЊУ ГРАЂЕВИНСКОГ ЗЕМЉИШТА СРЕДСТВИМА ИНВЕСТИТОРА ПРИВРЕДНОГ ДРУШТВА „СТАН ПРОЈЕКТ“ БЕОГРАД ДОО И ЈОВИЋ МИЛАНА ИЗ БЕОГРАДА</w:t>
      </w:r>
    </w:p>
    <w:p w:rsidR="00647272" w:rsidRPr="004E47C2" w:rsidRDefault="00647272" w:rsidP="00647272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4E47C2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647272" w:rsidRPr="004E47C2" w:rsidRDefault="00647272" w:rsidP="00647272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47272" w:rsidRPr="004E47C2" w:rsidRDefault="00647272" w:rsidP="00647272">
      <w:pPr>
        <w:spacing w:after="0" w:line="259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Одлуци о уређивању грађевинског земљишта број 02-56/2022-01 од 25. августа 2022. године, којом је предвиђено да ће се средствима горе именованих финансијера извести радови на реконструкцији улице </w:t>
      </w:r>
      <w:proofErr w:type="spellStart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>Ђалдов</w:t>
      </w:r>
      <w:proofErr w:type="spellEnd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пут у насељу Потоци на Златибору и израда парапета око језера, допуњује се члан 1. тако да се додају следећи радови:</w:t>
      </w:r>
    </w:p>
    <w:p w:rsidR="00647272" w:rsidRPr="004E47C2" w:rsidRDefault="00647272" w:rsidP="00647272">
      <w:pPr>
        <w:spacing w:after="0" w:line="259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47272" w:rsidRPr="004E47C2" w:rsidRDefault="00647272" w:rsidP="006472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bookmarkStart w:id="0" w:name="_Hlk148700400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Вишак радова на реконструкцији улице </w:t>
      </w:r>
      <w:proofErr w:type="spellStart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>Ћалдов</w:t>
      </w:r>
      <w:proofErr w:type="spellEnd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пут и на изградњи </w:t>
      </w:r>
      <w:proofErr w:type="spellStart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>фекалне</w:t>
      </w:r>
      <w:proofErr w:type="spellEnd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канализације у насељу Потоци – у укупном износу од 17.887.767,54 динара;</w:t>
      </w:r>
    </w:p>
    <w:p w:rsidR="00647272" w:rsidRPr="004E47C2" w:rsidRDefault="00647272" w:rsidP="006472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Непредвиђени радови ( израда кишне канализације) у укупном износу од 14.619.467,36 динара; </w:t>
      </w:r>
    </w:p>
    <w:p w:rsidR="00647272" w:rsidRPr="004E47C2" w:rsidRDefault="00647272" w:rsidP="006472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>Разлика у цени за део уговорених радова у износу од 9.565.069,56 динара.</w:t>
      </w:r>
    </w:p>
    <w:bookmarkEnd w:id="0"/>
    <w:p w:rsidR="00647272" w:rsidRPr="004E47C2" w:rsidRDefault="00647272" w:rsidP="00647272">
      <w:pPr>
        <w:spacing w:after="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47272" w:rsidRPr="004E47C2" w:rsidRDefault="00647272" w:rsidP="00647272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4E47C2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647272" w:rsidRPr="004E47C2" w:rsidRDefault="00647272" w:rsidP="00647272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Члан 2. Одлуке  о уређивању грађевинског земљишта број 02-56/2022-01 од 25. августа 2022. године допуњује се тако што се предрачунској вредности грађевинских радова од 120.229.780,06 </w:t>
      </w:r>
      <w:proofErr w:type="spellStart"/>
      <w:r w:rsidRPr="004E47C2">
        <w:rPr>
          <w:rFonts w:ascii="Arial" w:eastAsiaTheme="minorEastAsia" w:hAnsi="Arial" w:cs="Arial"/>
          <w:sz w:val="24"/>
          <w:szCs w:val="24"/>
          <w:lang w:val="en-US" w:eastAsia="sr-Latn-CS"/>
        </w:rPr>
        <w:t>динара</w:t>
      </w:r>
      <w:proofErr w:type="spellEnd"/>
      <w:r w:rsidRPr="004E47C2">
        <w:rPr>
          <w:rFonts w:ascii="Arial" w:eastAsiaTheme="minorEastAsia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4E47C2">
        <w:rPr>
          <w:rFonts w:ascii="Arial" w:eastAsiaTheme="minorEastAsia" w:hAnsi="Arial" w:cs="Arial"/>
          <w:sz w:val="24"/>
          <w:szCs w:val="24"/>
          <w:lang w:val="en-US" w:eastAsia="sr-Latn-CS"/>
        </w:rPr>
        <w:t>без</w:t>
      </w:r>
      <w:proofErr w:type="spellEnd"/>
      <w:r w:rsidRPr="004E47C2">
        <w:rPr>
          <w:rFonts w:ascii="Arial" w:eastAsiaTheme="minorEastAsia" w:hAnsi="Arial" w:cs="Arial"/>
          <w:sz w:val="24"/>
          <w:szCs w:val="24"/>
          <w:lang w:val="en-US" w:eastAsia="sr-Latn-CS"/>
        </w:rPr>
        <w:t xml:space="preserve"> ПДВ-а</w:t>
      </w:r>
      <w:r w:rsidRPr="004E47C2">
        <w:rPr>
          <w:rFonts w:ascii="Arial" w:eastAsiaTheme="minorEastAsia" w:hAnsi="Arial" w:cs="Arial"/>
          <w:sz w:val="24"/>
          <w:szCs w:val="24"/>
          <w:lang w:val="sr-Cyrl-RS" w:eastAsia="sr-Latn-CS"/>
        </w:rPr>
        <w:t xml:space="preserve"> додаје износ укупне предрачунске вредности радова из члана 1. ове одлуке, у вредности од </w:t>
      </w:r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42.396.261,20 динара </w:t>
      </w:r>
      <w:r w:rsidRPr="004E47C2">
        <w:rPr>
          <w:rFonts w:ascii="Arial" w:eastAsiaTheme="minorEastAsia" w:hAnsi="Arial" w:cs="Arial"/>
          <w:sz w:val="24"/>
          <w:szCs w:val="24"/>
          <w:lang w:val="sr-Cyrl-RS"/>
        </w:rPr>
        <w:t>без ПДВ-а, тако да члан 2. Одлуке сада гласи:</w:t>
      </w:r>
    </w:p>
    <w:p w:rsidR="00647272" w:rsidRDefault="00647272" w:rsidP="006472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„На основу достављеног </w:t>
      </w:r>
      <w:proofErr w:type="spellStart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грађевинских радова  и извршене стручне контроле </w:t>
      </w:r>
      <w:proofErr w:type="spellStart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Општинске управе, укупна вредност предметних радова износи 162.626.041,26 </w:t>
      </w:r>
      <w:proofErr w:type="spellStart"/>
      <w:r w:rsidRPr="004E47C2">
        <w:rPr>
          <w:rFonts w:ascii="Arial" w:hAnsi="Arial" w:cs="Arial"/>
          <w:sz w:val="24"/>
          <w:szCs w:val="24"/>
          <w:lang w:val="en-US" w:eastAsia="sr-Latn-CS"/>
        </w:rPr>
        <w:t>динара</w:t>
      </w:r>
      <w:proofErr w:type="spellEnd"/>
      <w:r w:rsidRPr="004E47C2">
        <w:rPr>
          <w:rFonts w:ascii="Arial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4E47C2">
        <w:rPr>
          <w:rFonts w:ascii="Arial" w:hAnsi="Arial" w:cs="Arial"/>
          <w:sz w:val="24"/>
          <w:szCs w:val="24"/>
          <w:lang w:val="en-US" w:eastAsia="sr-Latn-CS"/>
        </w:rPr>
        <w:t>без</w:t>
      </w:r>
      <w:proofErr w:type="spellEnd"/>
      <w:r w:rsidRPr="004E47C2">
        <w:rPr>
          <w:rFonts w:ascii="Arial" w:hAnsi="Arial" w:cs="Arial"/>
          <w:sz w:val="24"/>
          <w:szCs w:val="24"/>
          <w:lang w:val="en-US" w:eastAsia="sr-Latn-CS"/>
        </w:rPr>
        <w:t xml:space="preserve"> ПДВ-а</w:t>
      </w:r>
      <w:r w:rsidRPr="004E47C2">
        <w:rPr>
          <w:rFonts w:ascii="Arial" w:hAnsi="Arial" w:cs="Arial"/>
          <w:sz w:val="24"/>
          <w:szCs w:val="24"/>
          <w:lang w:val="sr-Cyrl-RS" w:eastAsia="sr-Latn-CS"/>
        </w:rPr>
        <w:t>“</w:t>
      </w:r>
      <w:r w:rsidRPr="004E47C2">
        <w:rPr>
          <w:rFonts w:ascii="Arial" w:hAnsi="Arial" w:cs="Arial"/>
          <w:sz w:val="24"/>
          <w:szCs w:val="24"/>
          <w:lang w:val="en-US" w:eastAsia="sr-Latn-CS"/>
        </w:rPr>
        <w:t xml:space="preserve"> </w:t>
      </w:r>
      <w:r w:rsidRPr="004E47C2">
        <w:rPr>
          <w:rFonts w:ascii="Arial" w:hAnsi="Arial" w:cs="Arial"/>
          <w:sz w:val="24"/>
          <w:szCs w:val="24"/>
          <w:lang w:val="sr-Cyrl-RS" w:eastAsia="sr-Latn-CS"/>
        </w:rPr>
        <w:t xml:space="preserve">. </w:t>
      </w:r>
    </w:p>
    <w:p w:rsidR="00647272" w:rsidRDefault="00647272" w:rsidP="006472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647272" w:rsidRDefault="00647272" w:rsidP="006472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647272" w:rsidRDefault="00647272" w:rsidP="006472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647272" w:rsidRDefault="00647272" w:rsidP="006472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647272" w:rsidRPr="004E47C2" w:rsidRDefault="00647272" w:rsidP="006472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647272" w:rsidRPr="004E47C2" w:rsidRDefault="00647272" w:rsidP="00647272">
      <w:pPr>
        <w:spacing w:after="160" w:line="259" w:lineRule="auto"/>
        <w:rPr>
          <w:rFonts w:eastAsia="Times New Roman"/>
          <w:b/>
          <w:sz w:val="24"/>
          <w:szCs w:val="24"/>
          <w:lang w:val="sr-Cyrl-CS" w:eastAsia="sr-Latn-CS"/>
        </w:rPr>
      </w:pPr>
    </w:p>
    <w:p w:rsidR="00647272" w:rsidRDefault="00647272" w:rsidP="00647272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4E47C2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647272" w:rsidRPr="004E47C2" w:rsidRDefault="00647272" w:rsidP="00647272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47272" w:rsidRPr="004E47C2" w:rsidRDefault="00647272" w:rsidP="006472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4E47C2"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>У преосталом делу Одлука о уређивању грађевинског земљишта број 02-56/2022-01 од 25. августа 2022. године остаје неизмењена.</w:t>
      </w:r>
    </w:p>
    <w:p w:rsidR="00647272" w:rsidRPr="004E47C2" w:rsidRDefault="00647272" w:rsidP="00647272">
      <w:pPr>
        <w:spacing w:after="160" w:line="259" w:lineRule="auto"/>
        <w:jc w:val="both"/>
        <w:rPr>
          <w:rFonts w:eastAsia="Times New Roman"/>
          <w:sz w:val="24"/>
          <w:szCs w:val="24"/>
          <w:lang w:val="sr-Cyrl-CS" w:eastAsia="sr-Latn-CS"/>
        </w:rPr>
      </w:pPr>
    </w:p>
    <w:p w:rsidR="00647272" w:rsidRPr="004E47C2" w:rsidRDefault="00647272" w:rsidP="00647272">
      <w:pPr>
        <w:suppressAutoHyphens/>
        <w:spacing w:after="160" w:line="259" w:lineRule="auto"/>
        <w:jc w:val="center"/>
        <w:rPr>
          <w:rFonts w:ascii="Arial" w:eastAsia="Times New Roman" w:hAnsi="Arial" w:cs="Arial"/>
          <w:b/>
          <w:color w:val="000000"/>
          <w:kern w:val="22"/>
          <w:sz w:val="24"/>
          <w:szCs w:val="24"/>
          <w:lang w:val="sr-Cyrl-CS" w:eastAsia="ar-SA"/>
        </w:rPr>
      </w:pPr>
      <w:r w:rsidRPr="004E47C2">
        <w:rPr>
          <w:rFonts w:ascii="Arial" w:eastAsia="Times New Roman" w:hAnsi="Arial" w:cs="Arial"/>
          <w:b/>
          <w:color w:val="000000"/>
          <w:kern w:val="22"/>
          <w:sz w:val="24"/>
          <w:szCs w:val="24"/>
          <w:lang w:val="sr-Cyrl-CS" w:eastAsia="ar-SA"/>
        </w:rPr>
        <w:t xml:space="preserve">Члан 4. </w:t>
      </w:r>
    </w:p>
    <w:p w:rsidR="00647272" w:rsidRPr="004E47C2" w:rsidRDefault="00647272" w:rsidP="00647272">
      <w:pPr>
        <w:suppressAutoHyphens/>
        <w:spacing w:after="160" w:line="259" w:lineRule="auto"/>
        <w:jc w:val="center"/>
        <w:rPr>
          <w:rFonts w:ascii="Arial" w:eastAsia="Times New Roman" w:hAnsi="Arial" w:cs="Arial"/>
          <w:b/>
          <w:color w:val="000000"/>
          <w:kern w:val="22"/>
          <w:sz w:val="24"/>
          <w:szCs w:val="24"/>
          <w:lang w:val="sr-Cyrl-CS" w:eastAsia="ar-SA"/>
        </w:rPr>
      </w:pPr>
    </w:p>
    <w:p w:rsidR="00647272" w:rsidRPr="004E47C2" w:rsidRDefault="00647272" w:rsidP="00647272">
      <w:pPr>
        <w:suppressAutoHyphens/>
        <w:spacing w:after="160" w:line="259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4E47C2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647272" w:rsidRPr="004E47C2" w:rsidRDefault="00647272" w:rsidP="00647272">
      <w:pPr>
        <w:spacing w:after="160" w:line="240" w:lineRule="auto"/>
        <w:jc w:val="both"/>
        <w:rPr>
          <w:rFonts w:ascii="Arial" w:eastAsia="Times New Roman" w:hAnsi="Arial" w:cs="Arial"/>
          <w:sz w:val="28"/>
          <w:szCs w:val="28"/>
          <w:lang w:val="sr-Cyrl-CS" w:eastAsia="sr-Latn-CS"/>
        </w:rPr>
      </w:pPr>
    </w:p>
    <w:p w:rsidR="00647272" w:rsidRPr="004E47C2" w:rsidRDefault="00647272" w:rsidP="00647272">
      <w:pPr>
        <w:spacing w:after="160" w:line="240" w:lineRule="auto"/>
        <w:jc w:val="both"/>
        <w:rPr>
          <w:rFonts w:ascii="Arial" w:eastAsia="Times New Roman" w:hAnsi="Arial" w:cs="Arial"/>
          <w:sz w:val="28"/>
          <w:szCs w:val="28"/>
          <w:lang w:val="sr-Cyrl-CS" w:eastAsia="sr-Latn-CS"/>
        </w:rPr>
      </w:pPr>
    </w:p>
    <w:p w:rsidR="00647272" w:rsidRPr="004E47C2" w:rsidRDefault="00647272" w:rsidP="00647272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4E47C2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647272" w:rsidRPr="004E47C2" w:rsidRDefault="00647272" w:rsidP="00647272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4E47C2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Број: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400-1075/2023-01 </w:t>
      </w:r>
      <w:r w:rsidRPr="004E47C2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19. октобра </w:t>
      </w:r>
      <w:r w:rsidRPr="004E47C2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2023. године</w:t>
      </w:r>
    </w:p>
    <w:p w:rsidR="00647272" w:rsidRPr="004E47C2" w:rsidRDefault="00647272" w:rsidP="00647272">
      <w:pPr>
        <w:adjustRightInd w:val="0"/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647272" w:rsidRPr="004E47C2" w:rsidRDefault="00647272" w:rsidP="00647272">
      <w:pPr>
        <w:adjustRightInd w:val="0"/>
        <w:spacing w:after="160" w:line="259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647272" w:rsidRPr="004E47C2" w:rsidRDefault="00647272" w:rsidP="00647272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4E47C2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4E47C2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647272" w:rsidRPr="004E47C2" w:rsidRDefault="00647272" w:rsidP="00647272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4E47C2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647272" w:rsidRPr="004E47C2" w:rsidRDefault="00647272" w:rsidP="00647272">
      <w:pPr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4E47C2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4E47C2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640545" w:rsidRDefault="00640545">
      <w:bookmarkStart w:id="1" w:name="_GoBack"/>
      <w:bookmarkEnd w:id="1"/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6EE928F0"/>
    <w:multiLevelType w:val="hybridMultilevel"/>
    <w:tmpl w:val="03F4EC5A"/>
    <w:lvl w:ilvl="0" w:tplc="FE3E32D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640545"/>
    <w:rsid w:val="00647272"/>
    <w:rsid w:val="00823964"/>
    <w:rsid w:val="00AD1833"/>
    <w:rsid w:val="00D65CCD"/>
    <w:rsid w:val="00E01F36"/>
    <w:rsid w:val="00F3155F"/>
    <w:rsid w:val="00F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2023-11-16T07:58:00Z</dcterms:created>
  <dcterms:modified xsi:type="dcterms:W3CDTF">2023-11-16T07:58:00Z</dcterms:modified>
</cp:coreProperties>
</file>