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7E" w:rsidRPr="00EB094C" w:rsidRDefault="0015497E" w:rsidP="0015497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>На основу члана 27. става 10. Закона о јавној својини (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РС",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бр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. 72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28.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септембра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2011, 88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6.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2013, 105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3.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октобра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2014, 104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23.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sz w:val="24"/>
          <w:szCs w:val="24"/>
          <w:lang w:val="en-US"/>
        </w:rPr>
        <w:t xml:space="preserve">2016 - </w:t>
      </w:r>
      <w:proofErr w:type="spellStart"/>
      <w:r w:rsidRPr="00EB094C">
        <w:rPr>
          <w:rFonts w:ascii="Arial" w:hAnsi="Arial" w:cs="Arial"/>
          <w:sz w:val="24"/>
          <w:szCs w:val="24"/>
          <w:lang w:val="en-US"/>
        </w:rPr>
        <w:t>др</w:t>
      </w:r>
      <w:proofErr w:type="spellEnd"/>
      <w:r w:rsidRPr="00EB094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EB094C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EB094C">
        <w:rPr>
          <w:rFonts w:ascii="Arial" w:hAnsi="Arial" w:cs="Arial"/>
          <w:sz w:val="24"/>
          <w:szCs w:val="24"/>
          <w:lang w:val="en-US"/>
        </w:rPr>
        <w:t>,</w:t>
      </w:r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108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29.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2016, 113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17.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2017, 95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8.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2018, 153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21.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децембра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2020</w:t>
      </w:r>
      <w:proofErr w:type="gramStart"/>
      <w:r w:rsidRPr="00EB094C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 и</w:t>
      </w:r>
      <w:proofErr w:type="gramEnd"/>
      <w:r w:rsidRPr="00EB094C">
        <w:rPr>
          <w:rFonts w:ascii="Arial" w:hAnsi="Arial" w:cs="Arial"/>
          <w:sz w:val="24"/>
          <w:szCs w:val="24"/>
          <w:lang w:val="sr-Cyrl-RS"/>
        </w:rPr>
        <w:t xml:space="preserve"> члана 99. става 20. Закона о планирању и изградњи (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 РС",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бр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. 72/2009-105, 81/2009-76 (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исправка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), 64/2010-66 (УС), 24/2011-3, 121/2012-14, 42/2013-37 (УС), 50/2013-23 (УС), 98/2013-258 (УС), 132/2014-3, 145/2014-72, 83/2018-18, 31/2019-9, 37/2019-3 (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др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закон</w:t>
      </w:r>
      <w:proofErr w:type="spellEnd"/>
      <w:r w:rsidRPr="00EB094C">
        <w:rPr>
          <w:rFonts w:ascii="Arial" w:hAnsi="Arial" w:cs="Arial"/>
          <w:color w:val="000000"/>
          <w:sz w:val="24"/>
          <w:szCs w:val="24"/>
          <w:lang w:val="en-US"/>
        </w:rPr>
        <w:t>), 9/2020-3, 52/2021-22</w:t>
      </w:r>
      <w:r w:rsidRPr="00EB094C">
        <w:rPr>
          <w:rFonts w:ascii="Arial" w:hAnsi="Arial" w:cs="Arial"/>
          <w:color w:val="000000"/>
          <w:sz w:val="24"/>
          <w:szCs w:val="24"/>
          <w:lang w:val="sr-Cyrl-RS"/>
        </w:rPr>
        <w:t>,</w:t>
      </w:r>
      <w:r w:rsidRPr="00EB094C">
        <w:rPr>
          <w:rFonts w:ascii="Arial" w:hAnsi="Arial" w:cs="Arial"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color w:val="000000"/>
          <w:sz w:val="24"/>
          <w:szCs w:val="24"/>
          <w:lang w:val="sr-Cyrl-RS"/>
        </w:rPr>
        <w:t>62/2023-10)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члана 82. Одлуке о грађевинском земљишту („Службени лист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“, бр. 4/2023) и члана 40. Статута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број 2/2019),  Скупштина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24.августа 2023. године, доноси </w:t>
      </w:r>
    </w:p>
    <w:p w:rsidR="0015497E" w:rsidRPr="00EB094C" w:rsidRDefault="0015497E" w:rsidP="0015497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5497E" w:rsidRPr="00EB094C" w:rsidRDefault="0015497E" w:rsidP="001549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ОДЛУКУ О ПРИБАВЉАЊУ НЕПОКРЕТНОСТИ У ЈАВНУ СВОЈИНУ НЕПОСРЕДНОМ ПОГОДБОМ, ОД  БОЖОВИЋ ВЕСНЕ, ДУЧИЋ СВЕТЛАНЕ, ЈЕВРЕМОВИЋ СОФИЈЕ, ЈЕВРЕМОВИЋ ОБРАДИНА, ЈЕВРЕМОВИЋ РАДОЈА, ЈЕВРЕМОВИЋ НИКОЛЕ, КАЉЕВИЋ БИЉАНЕ И ПАНТОВИЋ МИЛИЦЕ </w:t>
      </w:r>
    </w:p>
    <w:p w:rsidR="0015497E" w:rsidRPr="00EB094C" w:rsidRDefault="0015497E" w:rsidP="0015497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5497E" w:rsidRPr="00EB094C" w:rsidRDefault="0015497E" w:rsidP="0015497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ab/>
        <w:t xml:space="preserve">1. ПРИБАВЉА СЕ део непокретности - земљишта у јавну својину Општине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непосредном погодбом, од: Божовић (Павле) Весне из Златибора, улица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Бачијска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број 13 (Обим удела 258/3600), ЈМБГ: 0905966798028, Дучић (Борисав) Светлане из Златибора, улица Зова бб (Обим удела 216/3600), ЈМБГ 0110964798028, Јевремовић Софије из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Бранежаца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(Обим удела 172/3600), ЈМБГ: 0202952798016, Јевремовић (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Добрисав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) Обрадина из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(Обим удела 215/3600), ЈМБГ: 2311975793012, Јевремовић (Милоје) Радоја из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(Обим удела 1836/3600), ЈМБГ: 1710957793011, Јевремовић (Милорад) Николе из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(Обим удела 516/3600), ЈМБГ:1806958793012,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Каљевић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(Добросав) Биљане из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Чајетине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улица Михајла Радовића број 7 (Обим удела 129/3600), ЈМБГ:3008972798012, Пантовић (Павле) Милице из Златибора улица Катунска број 15 (Обим удела 258/3600), ЈМБГ:0810967798012 , 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која представља приступни пут-јавну саобраћајницу у насељеном месту Златибор, и то: </w:t>
      </w:r>
    </w:p>
    <w:p w:rsidR="0015497E" w:rsidRPr="00EB094C" w:rsidRDefault="0015497E" w:rsidP="0015497E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en-US"/>
        </w:rPr>
        <w:t>-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Део</w:t>
      </w:r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катастарске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парцеле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број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3753</w:t>
      </w:r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КО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површине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187 м</w:t>
      </w:r>
      <w:r w:rsidRPr="00EB094C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b/>
          <w:sz w:val="24"/>
          <w:szCs w:val="24"/>
          <w:lang w:val="en-US"/>
        </w:rPr>
        <w:t>,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који је део у пројекту парцелације означен као ГП 1-новоформирана грађевинска парцела бр. 1 у оквиру аналитичко геодетских тачака 2,3,4,5,6,8,9,10,11,12,13,14,15,16,17,18 па до почетне тачке 2</w:t>
      </w:r>
    </w:p>
    <w:p w:rsidR="0015497E" w:rsidRPr="00EB094C" w:rsidRDefault="0015497E" w:rsidP="0015497E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део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катастарске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парцеле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број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3753</w:t>
      </w:r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КО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површине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12 м</w:t>
      </w:r>
      <w:r w:rsidRPr="00EB094C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b/>
          <w:sz w:val="24"/>
          <w:szCs w:val="24"/>
          <w:lang w:val="en-US"/>
        </w:rPr>
        <w:t>,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који је део у пројекту парцелације означен као КП 2-новоформирана кат. парцела бр. 2  у оквиру аналитичко геодетских тачака 1,2,18,17 па до почетне тачке 1</w:t>
      </w:r>
    </w:p>
    <w:p w:rsidR="0015497E" w:rsidRPr="00EB094C" w:rsidRDefault="0015497E" w:rsidP="0015497E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део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катастарске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парцеле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број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3753</w:t>
      </w:r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КО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EB094C">
        <w:rPr>
          <w:rFonts w:ascii="Arial" w:hAnsi="Arial" w:cs="Arial"/>
          <w:b/>
          <w:sz w:val="24"/>
          <w:szCs w:val="24"/>
          <w:lang w:val="en-US"/>
        </w:rPr>
        <w:t>површине</w:t>
      </w:r>
      <w:proofErr w:type="spellEnd"/>
      <w:r w:rsidRPr="00EB09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43 м</w:t>
      </w:r>
      <w:r w:rsidRPr="00EB094C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b/>
          <w:sz w:val="24"/>
          <w:szCs w:val="24"/>
          <w:lang w:val="en-US"/>
        </w:rPr>
        <w:t>,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који је део у пројекту парцелације означен као КП 3-новоформирана кат. парцела бр. 3  у оквиру аналитичко геодетских тачака 6,7,8 па до почетне тачке 6</w:t>
      </w:r>
    </w:p>
    <w:p w:rsidR="0015497E" w:rsidRPr="00EB094C" w:rsidRDefault="0015497E" w:rsidP="0015497E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EB094C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EB094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пројекта парцелације који је урађен од стране бироа за пројектовање „УРБАН </w:t>
      </w:r>
      <w:proofErr w:type="gramStart"/>
      <w:r w:rsidRPr="00EB094C">
        <w:rPr>
          <w:rFonts w:ascii="Arial" w:hAnsi="Arial" w:cs="Arial"/>
          <w:sz w:val="24"/>
          <w:szCs w:val="24"/>
          <w:lang w:val="sr-Cyrl-RS"/>
        </w:rPr>
        <w:t>КОНЦЕПТ“ из</w:t>
      </w:r>
      <w:proofErr w:type="gramEnd"/>
      <w:r w:rsidRPr="00EB094C">
        <w:rPr>
          <w:rFonts w:ascii="Arial" w:hAnsi="Arial" w:cs="Arial"/>
          <w:sz w:val="24"/>
          <w:szCs w:val="24"/>
          <w:lang w:val="sr-Cyrl-RS"/>
        </w:rPr>
        <w:t xml:space="preserve"> Златибора, Насеље Слобода бр. 22а, где је одговорни урбаниста Јелица Пашић Јовановић, маст. инж.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арх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., са лиценцом број </w:t>
      </w:r>
      <w:r w:rsidRPr="00EB094C">
        <w:rPr>
          <w:rFonts w:ascii="Arial" w:hAnsi="Arial" w:cs="Arial"/>
          <w:sz w:val="24"/>
          <w:szCs w:val="24"/>
          <w:lang w:val="sr-Cyrl-RS"/>
        </w:rPr>
        <w:lastRenderedPageBreak/>
        <w:t>200 1572 17.  Саставни део пројекта парцелације је пројекат  геодетског обележавања који је урађен</w:t>
      </w:r>
      <w:r w:rsidRPr="00EB094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EB094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B094C">
        <w:rPr>
          <w:rFonts w:ascii="Arial" w:hAnsi="Arial" w:cs="Arial"/>
          <w:sz w:val="24"/>
          <w:szCs w:val="24"/>
          <w:lang w:val="en-US"/>
        </w:rPr>
        <w:t>стране</w:t>
      </w:r>
      <w:proofErr w:type="spellEnd"/>
      <w:r w:rsidRPr="00EB094C">
        <w:rPr>
          <w:rFonts w:ascii="Arial" w:hAnsi="Arial" w:cs="Arial"/>
          <w:sz w:val="24"/>
          <w:szCs w:val="24"/>
          <w:lang w:val="en-US"/>
        </w:rPr>
        <w:t xml:space="preserve"> </w:t>
      </w:r>
      <w:r w:rsidRPr="00EB094C">
        <w:rPr>
          <w:rFonts w:ascii="Arial" w:hAnsi="Arial" w:cs="Arial"/>
          <w:sz w:val="24"/>
          <w:szCs w:val="24"/>
        </w:rPr>
        <w:t xml:space="preserve">Nenad Todorović PR geodetske usluge GEOZOOM </w:t>
      </w:r>
      <w:proofErr w:type="spellStart"/>
      <w:r w:rsidRPr="00EB094C">
        <w:rPr>
          <w:rFonts w:ascii="Arial" w:hAnsi="Arial" w:cs="Arial"/>
          <w:sz w:val="24"/>
          <w:szCs w:val="24"/>
        </w:rPr>
        <w:t>Svilajnac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Свилајнац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Ул. Радомира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Бисића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бр. 16, где је одговорни пројектан Ненад Тодоровић,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спец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. инж.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геодез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., са лиценцом број 01 0704 21. Пројекат парцелације потврђен је од стране Одељења за урбанизам и имовинско-правне послове Општинске управе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број 350-310/2022-03,  од 06. априла 2023. године. </w:t>
      </w:r>
    </w:p>
    <w:p w:rsidR="0015497E" w:rsidRPr="00EB094C" w:rsidRDefault="0015497E" w:rsidP="0015497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de-DE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 xml:space="preserve">- Предметни делови кат. парцеле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>, која је парцела укупне површине 1010 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по врсти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земљиштаје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шумско земљиште, по култури шума 6. класе, све уписано у лист непокретности број 23, прибављају се у јавну својину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за износ накнаде од 7044,00 РСД/ 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тако да ће износ накнаде за делове кат. парцеле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који се прибављају ((187м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EB094C">
        <w:rPr>
          <w:rFonts w:ascii="Arial" w:hAnsi="Arial" w:cs="Arial"/>
          <w:sz w:val="24"/>
          <w:szCs w:val="24"/>
          <w:lang w:val="sr-Cyrl-RS"/>
        </w:rPr>
        <w:t>+ 12 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EB094C">
        <w:rPr>
          <w:rFonts w:ascii="Arial" w:hAnsi="Arial" w:cs="Arial"/>
          <w:sz w:val="24"/>
          <w:szCs w:val="24"/>
          <w:lang w:val="sr-Cyrl-RS"/>
        </w:rPr>
        <w:t>+43 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>)</w:t>
      </w:r>
      <w:r w:rsidRPr="00EB094C">
        <w:rPr>
          <w:rFonts w:ascii="Arial" w:hAnsi="Arial" w:cs="Arial"/>
          <w:sz w:val="24"/>
          <w:szCs w:val="24"/>
        </w:rPr>
        <w:t xml:space="preserve"> x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 7044,00 РСД/ 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) бити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1.704.648,00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 (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једанмилионседамстотиначетирихиљадешестотиначетрдесетосам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) динара. Предметни износ исплатиће се сувласнику на непокретности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Јевремовић (Милорад) Николи из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>, ЈМБГ:1806958793012</w:t>
      </w:r>
      <w:r w:rsidRPr="00EB094C">
        <w:rPr>
          <w:rFonts w:ascii="Arial" w:hAnsi="Arial" w:cs="Arial"/>
          <w:sz w:val="24"/>
          <w:szCs w:val="24"/>
          <w:lang w:val="sr-Cyrl-RS"/>
        </w:rPr>
        <w:t>, на основу пуномоћја број УОП-</w:t>
      </w:r>
      <w:r w:rsidRPr="00EB094C">
        <w:rPr>
          <w:rFonts w:ascii="Arial" w:hAnsi="Arial" w:cs="Arial"/>
          <w:sz w:val="24"/>
          <w:szCs w:val="24"/>
        </w:rPr>
        <w:t>II</w:t>
      </w:r>
      <w:r w:rsidRPr="00EB094C">
        <w:rPr>
          <w:rFonts w:ascii="Arial" w:hAnsi="Arial" w:cs="Arial"/>
          <w:sz w:val="24"/>
          <w:szCs w:val="24"/>
          <w:lang w:val="sr-Cyrl-RS"/>
        </w:rPr>
        <w:t>:2312-2023  од  10.07.2023. године и пуномоћја број УОП-</w:t>
      </w:r>
      <w:r w:rsidRPr="00EB094C">
        <w:rPr>
          <w:rFonts w:ascii="Arial" w:hAnsi="Arial" w:cs="Arial"/>
          <w:sz w:val="24"/>
          <w:szCs w:val="24"/>
        </w:rPr>
        <w:t>II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:2328-2023  од  10.07.2023. године, оверених од стране јавног бележника Малине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Гојаковић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из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којим су Николу Јевремовића остали сувласници на непокретности овластили,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да може у њихово име и за њихов рачун са Општином </w:t>
      </w:r>
      <w:proofErr w:type="spellStart"/>
      <w:r w:rsidRPr="00EB094C">
        <w:rPr>
          <w:rFonts w:ascii="Arial" w:hAnsi="Arial" w:cs="Arial"/>
          <w:b/>
          <w:sz w:val="24"/>
          <w:szCs w:val="24"/>
          <w:lang w:val="sr-Cyrl-RS"/>
        </w:rPr>
        <w:t>Чајетином</w:t>
      </w:r>
      <w:proofErr w:type="spellEnd"/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 закључити и оверити уговор о купопродаји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било ког дела или целе кат. парцеле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као и дела за који је издата потврда Општинске управе-Одељења за урбанизам и имовинско-правне послове број 350-310/2022-03 од 06.04.2022. године. Такође предметним пуномоћјем, Никола Јевремовић овлашћен је </w:t>
      </w:r>
      <w:r w:rsidRPr="00EB094C">
        <w:rPr>
          <w:rFonts w:ascii="Arial" w:hAnsi="Arial" w:cs="Arial"/>
          <w:b/>
          <w:sz w:val="24"/>
          <w:szCs w:val="24"/>
          <w:lang w:val="sr-Cyrl-RS"/>
        </w:rPr>
        <w:t>да може на свој рачун примити целокупан износ купопродајне цене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 и да може предузимати све радње везане за пренос права својине наведене непокретности.</w:t>
      </w: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ab/>
        <w:t xml:space="preserve">2. 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На основу ове одлуке, закључиће се уговор о прибављању земљишта у јавну својину, између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са једне стране и Николе Јевремовића, са друге стране, у року од 30 дана од дана ступања ове одлуке на правну снагу. </w:t>
      </w: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ab/>
        <w:t xml:space="preserve">3. Овлашћује се председник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>, закључи уговор из става 2. изреке ове одлуке.</w:t>
      </w: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de-DE"/>
        </w:rPr>
        <w:tab/>
        <w:t xml:space="preserve">4. 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Уговор из става 4. изреке ове одлуке, закључује се по претходно прибављеном мишљењу Општинског правобранилаштва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ab/>
        <w:t xml:space="preserve">5. Уговор из става 2. изреке ове одлуке, оверава се код надлежног јавног бележника, а трошкове овере поменутог уговора, сносиће Општина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>. Никола Јевремовић  дужан је да приступе закључењу наведеног уговора у року од 30 дана од дана ступања ове одлуке на правну снагу, уколико именовани не приступи закључењу уговора, ова одлука ће се поништити.</w:t>
      </w:r>
    </w:p>
    <w:p w:rsidR="0015497E" w:rsidRPr="00EB094C" w:rsidRDefault="0015497E" w:rsidP="0015497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ab/>
        <w:t xml:space="preserve">6. Ова одлука ступа на снагу осмог дана од дана објављивања у                       '' Службеном листу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'' . </w:t>
      </w:r>
    </w:p>
    <w:p w:rsidR="0015497E" w:rsidRPr="00EB094C" w:rsidRDefault="0015497E" w:rsidP="0015497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ab/>
      </w:r>
      <w:r w:rsidRPr="00EB094C">
        <w:rPr>
          <w:rFonts w:ascii="Arial" w:hAnsi="Arial" w:cs="Arial"/>
          <w:sz w:val="24"/>
          <w:szCs w:val="24"/>
          <w:lang w:val="sr-Cyrl-RS"/>
        </w:rPr>
        <w:tab/>
      </w:r>
    </w:p>
    <w:p w:rsidR="0015497E" w:rsidRPr="00EB094C" w:rsidRDefault="0015497E" w:rsidP="0015497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5497E" w:rsidRPr="00EB094C" w:rsidRDefault="0015497E" w:rsidP="0015497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i/>
          <w:sz w:val="24"/>
          <w:szCs w:val="24"/>
          <w:lang w:val="sr-Cyrl-RS"/>
        </w:rPr>
        <w:t xml:space="preserve">О б р а з л о ж е њ е </w:t>
      </w: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lastRenderedPageBreak/>
        <w:tab/>
        <w:t>Дана 28</w:t>
      </w:r>
      <w:r w:rsidRPr="00EB094C">
        <w:rPr>
          <w:rFonts w:ascii="Arial" w:hAnsi="Arial" w:cs="Arial"/>
          <w:sz w:val="24"/>
          <w:szCs w:val="24"/>
        </w:rPr>
        <w:t xml:space="preserve">. 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јуна 2021. године, Одељењу за урбанизам и имовинскоправне послове Општинске управе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као органу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надлежном за имовинскоправне послове, обратило се Општинско правобранилаштво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број: ОП 257/2020, захтевом за прибављање у јавну својину дела катастарске парцела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јер је на истој дошло до изградње јавне саобраћајнице. У захтеву Општинско правобранилаштво истакло је да је према изводу из важећег планског акта, део кат. парцеле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одређен за јавну саобраћајницу и како би се избегли скупи судски трошкови предложено је прибављање у јавну својину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>.</w:t>
      </w:r>
      <w:r w:rsidRPr="00EB094C">
        <w:rPr>
          <w:rFonts w:ascii="Arial" w:hAnsi="Arial" w:cs="Arial"/>
          <w:sz w:val="24"/>
          <w:szCs w:val="24"/>
          <w:lang w:val="sr-Cyrl-RS"/>
        </w:rPr>
        <w:tab/>
        <w:t xml:space="preserve">  Поступајући по наведеном захтеву, Одељење за урбанизам и имовинскоправне послове Општинске управе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, спровело је доказни поступак и утврђено је следеће чињенично стање: </w:t>
      </w:r>
    </w:p>
    <w:p w:rsidR="0015497E" w:rsidRPr="00EB094C" w:rsidRDefault="0015497E" w:rsidP="0015497E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 xml:space="preserve">увидом у лист непокретности 23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за кат. парцелу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>, површина парцеле је 1010 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по врсти земљишта је Шумско земљиште, сувласници на наведеној непокретности су: Божовић (Павле) Весне из Златибора, улица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Обудојевица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број 32 (Обим удела 258/3600), ЈМБГ: 0905966798028, Дучић (Борисав) Светлане из Златибора, улица Зова бб (Обим удела 216/3600), ЈМБГ 0110964798028, Јевремовић Софије из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Бранежаца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(Обим удела 172/3600), ЈМБГ: 0202952798016, Јевремовић (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Добрисав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) Обрадина из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(Обим удела 215/3600), ЈМБГ: 2311975793012, Јевремовић (Милоје) Радоја из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(Обим удела 1836/3600), ЈМБГ: 1710957793011, Јевремовић (Милорад) Николе из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(Обим удела 516/3600), ЈМБГ:1806958793012,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Каљевић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(Добросав) Биљане из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улица Михајла Радовића број 7 (Обим удела 129/3600), ЈМБГ:3008972798012, Пантовић (Павле) Милице из Златибора улица Катунска број 15 (Обим удела 258/3600), ЈМБГ:0810967798012.</w:t>
      </w:r>
    </w:p>
    <w:p w:rsidR="0015497E" w:rsidRPr="00EB094C" w:rsidRDefault="0015497E" w:rsidP="0015497E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 xml:space="preserve">Да је на основу извештаја судског вештака грађевинске струке, Мирка Росића, од 22. јуна 2022. године утврђена тржишна вредност за кат. парцелу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у износу од 7044 динара/м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као и то да је јужни део предметне кат. парцеле нефункционалан за власника парцеле, са којом вештачењем су се сагласили пуномоћних странака Марко Пантовић и Општински правобранилац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>.</w:t>
      </w:r>
    </w:p>
    <w:p w:rsidR="0015497E" w:rsidRPr="00EB094C" w:rsidRDefault="0015497E" w:rsidP="0015497E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>Налазом в</w:t>
      </w:r>
      <w:r w:rsidRPr="00EB094C">
        <w:rPr>
          <w:rFonts w:ascii="Arial" w:hAnsi="Arial" w:cs="Arial"/>
          <w:sz w:val="24"/>
          <w:szCs w:val="24"/>
        </w:rPr>
        <w:t>e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штака геодетске струке Рада Јакшића из Пожеге, утврђена је површина заузећа предметне кат. парцеле изградњом јавног пута-улице, утврђена је површина заузеће предвиђена важећим планским актом Општине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и утврђена је површина преосталог дела кат. парцеле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која остаје изван претежног дела поменуте кат. парцеле.</w:t>
      </w:r>
    </w:p>
    <w:p w:rsidR="0015497E" w:rsidRPr="00EB094C" w:rsidRDefault="0015497E" w:rsidP="0015497E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>На усменим расправама које су вођене пред овом управом, пуномоћник странке Николе Јевремовића-Адвокат Марко Пантовић превасходно није се сагласио са ценом утврђеном од стране Министарства финансија-Одељења за контролу издвојених акт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вности Ужице којом је потврдом број:100-464-08-110/2020Г4АОЕ од 15.06.2021. године, утврђена просечна тржишна вредност за кат. парцелу број 3753 КО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у износу од 5.000,00 дин/м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, ком захтеву се није противио Општински правобранилац, па је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приступљено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вештачењу тржишне вредности и иста је утврђена у износу од 7.044,00 дин/м</w:t>
      </w:r>
      <w:r w:rsidRPr="00EB094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EB094C">
        <w:rPr>
          <w:rFonts w:ascii="Arial" w:hAnsi="Arial" w:cs="Arial"/>
          <w:sz w:val="24"/>
          <w:szCs w:val="24"/>
          <w:lang w:val="sr-Cyrl-RS"/>
        </w:rPr>
        <w:t xml:space="preserve">. На усменој расправи одржаној 08. августа 2023. године, пуномоћник странке-Адвокат Марко Пантовић и </w:t>
      </w:r>
      <w:r w:rsidRPr="00EB094C">
        <w:rPr>
          <w:rFonts w:ascii="Arial" w:hAnsi="Arial" w:cs="Arial"/>
          <w:sz w:val="24"/>
          <w:szCs w:val="24"/>
          <w:lang w:val="sr-Cyrl-RS"/>
        </w:rPr>
        <w:lastRenderedPageBreak/>
        <w:t xml:space="preserve">заменик Општинског правобраниоца сагласили су се са израђеним пројектом </w:t>
      </w:r>
      <w:proofErr w:type="spellStart"/>
      <w:r w:rsidRPr="00EB094C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EB094C">
        <w:rPr>
          <w:rFonts w:ascii="Arial" w:hAnsi="Arial" w:cs="Arial"/>
          <w:sz w:val="24"/>
          <w:szCs w:val="24"/>
          <w:lang w:val="sr-Cyrl-RS"/>
        </w:rPr>
        <w:t xml:space="preserve"> и ценом утврђеном налазом вештака грађевинске струке.</w:t>
      </w:r>
    </w:p>
    <w:p w:rsidR="0015497E" w:rsidRPr="00EB094C" w:rsidRDefault="0015497E" w:rsidP="001549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ab/>
      </w:r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Чланом 29. ст. 4 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Закона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о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јавној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својини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</w:t>
      </w:r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прописано је да се  непокретне ствари могу прибавити или отуђити непосредном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погодобом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, али не испод од стране надлежног органа процењене тржишне вредности непокретности (код отуђења) односно не изнад те вредности (код прибављања), ако у конкретном случају то представља једино могуће решење. Предлог акта односно акт о оваквом располагању мора да садржи образложење из кога се може утврдити постојање ових околности.</w:t>
      </w:r>
    </w:p>
    <w:p w:rsidR="0015497E" w:rsidRPr="00EB094C" w:rsidRDefault="0015497E" w:rsidP="001549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Чланом 99.став 20 Закона о планирању и изградњи ("Сл. гласник РС", бр. 72/2009, 81/2009 -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испр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., 64/2010 - одлука УС, 24/2011, 121/2012, 42/2013 - одлука УС, 50/2013 - одлука УС, 98/2013 - одлука УС, 132/2014, 145/2014, 83/2018, 31/2019 и 37/2019 - др. закон) предвиђено је да се п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рибављање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неизграђеног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грађевинског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земљишта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у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јавну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својину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потребе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уређења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површина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намене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може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осим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у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поступку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прописаним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законом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којим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уређује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експропријација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спровести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и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споразумом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власником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грађевинског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земљишта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начин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и у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поступку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који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уређује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општим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актом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јединице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локалне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самоуправе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.</w:t>
      </w:r>
    </w:p>
    <w:p w:rsidR="0015497E" w:rsidRPr="00EB094C" w:rsidRDefault="0015497E" w:rsidP="001549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Имајући у виду да </w:t>
      </w:r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 xml:space="preserve">у конкретном случају предметно прибављање непокретности представља једино могуће решење, а све са разлога што се  кат. парцела број 3753 КО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Бранешци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 xml:space="preserve">, већ користе као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као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 xml:space="preserve"> површине јавне намене, </w:t>
      </w:r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то су испуњени услови прописани</w:t>
      </w:r>
      <w:r w:rsidRPr="00EB094C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 чланом  29. ст. 4</w:t>
      </w:r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Закона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о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јавној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EB094C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својини</w:t>
      </w:r>
      <w:proofErr w:type="spellEnd"/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 и чланом 99.став 20 Закона о планирању и изградњи.</w:t>
      </w:r>
    </w:p>
    <w:p w:rsidR="0015497E" w:rsidRPr="00EB094C" w:rsidRDefault="0015497E" w:rsidP="001549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EB094C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Из напред изнетог чињеничног стања и важећих законских прописа одлучено је као у диспозитиву решења.</w:t>
      </w:r>
    </w:p>
    <w:p w:rsidR="0015497E" w:rsidRPr="00EB094C" w:rsidRDefault="0015497E" w:rsidP="00154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B094C">
        <w:rPr>
          <w:rFonts w:ascii="Arial" w:hAnsi="Arial" w:cs="Arial"/>
          <w:sz w:val="24"/>
          <w:szCs w:val="24"/>
          <w:lang w:val="sr-Cyrl-RS"/>
        </w:rPr>
        <w:tab/>
        <w:t xml:space="preserve"> </w:t>
      </w:r>
    </w:p>
    <w:p w:rsidR="0015497E" w:rsidRPr="00EB094C" w:rsidRDefault="0015497E" w:rsidP="0015497E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B094C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15497E" w:rsidRPr="00EB094C" w:rsidRDefault="0015497E" w:rsidP="0015497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>Број: 46-40/2021-02 од 24. августа  2023. године</w:t>
      </w:r>
    </w:p>
    <w:p w:rsidR="0015497E" w:rsidRPr="00EB094C" w:rsidRDefault="0015497E" w:rsidP="0015497E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15497E" w:rsidRPr="00EB094C" w:rsidRDefault="0015497E" w:rsidP="0015497E">
      <w:pPr>
        <w:spacing w:after="0" w:line="240" w:lineRule="auto"/>
        <w:ind w:left="576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 xml:space="preserve">ПРЕДСЕДНИК </w:t>
      </w:r>
    </w:p>
    <w:p w:rsidR="0015497E" w:rsidRPr="00EB094C" w:rsidRDefault="0015497E" w:rsidP="0015497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>СКУПШТИНЕ ОПШТИНЕ,</w:t>
      </w:r>
    </w:p>
    <w:p w:rsidR="0015497E" w:rsidRPr="00EB094C" w:rsidRDefault="0015497E" w:rsidP="0015497E">
      <w:pPr>
        <w:spacing w:after="0"/>
        <w:rPr>
          <w:rFonts w:ascii="Arial" w:hAnsi="Arial" w:cs="Arial"/>
          <w:bCs/>
          <w:i/>
          <w:iCs/>
          <w:sz w:val="24"/>
          <w:szCs w:val="24"/>
          <w:lang w:val="sr-Cyrl-RS"/>
        </w:rPr>
      </w:pP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/>
          <w:sz w:val="24"/>
          <w:szCs w:val="24"/>
          <w:lang w:val="sr-Cyrl-RS"/>
        </w:rPr>
        <w:tab/>
      </w:r>
      <w:r w:rsidRPr="00EB094C">
        <w:rPr>
          <w:rFonts w:ascii="Arial" w:hAnsi="Arial" w:cs="Arial"/>
          <w:bCs/>
          <w:i/>
          <w:iCs/>
          <w:sz w:val="24"/>
          <w:szCs w:val="24"/>
          <w:lang w:val="sr-Cyrl-RS"/>
        </w:rPr>
        <w:t>Арсен Ђури</w:t>
      </w:r>
      <w:r>
        <w:rPr>
          <w:rFonts w:ascii="Arial" w:hAnsi="Arial" w:cs="Arial"/>
          <w:bCs/>
          <w:i/>
          <w:iCs/>
          <w:sz w:val="24"/>
          <w:szCs w:val="24"/>
          <w:lang w:val="sr-Cyrl-RS"/>
        </w:rPr>
        <w:t>ћ</w:t>
      </w:r>
    </w:p>
    <w:p w:rsidR="0015497E" w:rsidRPr="00EB094C" w:rsidRDefault="0015497E" w:rsidP="0015497E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:rsidR="008A0E46" w:rsidRDefault="008A0E46">
      <w:bookmarkStart w:id="0" w:name="_GoBack"/>
      <w:bookmarkEnd w:id="0"/>
    </w:p>
    <w:sectPr w:rsidR="008A0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8681F"/>
    <w:multiLevelType w:val="hybridMultilevel"/>
    <w:tmpl w:val="A0D8FAC8"/>
    <w:lvl w:ilvl="0" w:tplc="41D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3A8F"/>
    <w:multiLevelType w:val="hybridMultilevel"/>
    <w:tmpl w:val="11FE97E8"/>
    <w:lvl w:ilvl="0" w:tplc="BADE4F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D770379"/>
    <w:multiLevelType w:val="hybridMultilevel"/>
    <w:tmpl w:val="14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15497E"/>
    <w:rsid w:val="005C07E4"/>
    <w:rsid w:val="008A0E46"/>
    <w:rsid w:val="008F700B"/>
    <w:rsid w:val="00BB353C"/>
    <w:rsid w:val="00C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CE6B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C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2023-11-24T07:22:00Z</dcterms:created>
  <dcterms:modified xsi:type="dcterms:W3CDTF">2023-11-24T07:22:00Z</dcterms:modified>
</cp:coreProperties>
</file>