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D9C4" w14:textId="28540F9E" w:rsidR="009049A1" w:rsidRPr="00FA3230" w:rsidRDefault="00FA3230" w:rsidP="0016040A">
      <w:pPr>
        <w:jc w:val="center"/>
        <w:rPr>
          <w:rFonts w:ascii="Tahoma" w:eastAsia="Tahoma" w:hAnsi="Tahoma" w:cs="Tahoma"/>
          <w:b/>
          <w:color w:val="4472C4"/>
        </w:rPr>
      </w:pPr>
      <w:r>
        <w:rPr>
          <w:rFonts w:ascii="Tahoma" w:eastAsia="Tahoma" w:hAnsi="Tahoma" w:cs="Tahoma"/>
          <w:b/>
          <w:color w:val="4472C4"/>
        </w:rPr>
        <w:t xml:space="preserve">ОПШТИНА </w:t>
      </w:r>
      <w:r w:rsidR="001166AA">
        <w:rPr>
          <w:rFonts w:ascii="Tahoma" w:eastAsia="Tahoma" w:hAnsi="Tahoma" w:cs="Tahoma"/>
          <w:b/>
          <w:color w:val="4472C4"/>
        </w:rPr>
        <w:t>ЧАЈЕТИНА</w:t>
      </w:r>
    </w:p>
    <w:p w14:paraId="70D00A71" w14:textId="1EBA1B03" w:rsidR="009049A1" w:rsidRDefault="001D41BF" w:rsidP="0016040A">
      <w:pPr>
        <w:jc w:val="center"/>
        <w:rPr>
          <w:rFonts w:ascii="Tahoma" w:eastAsia="Tahoma" w:hAnsi="Tahoma" w:cs="Tahoma"/>
          <w:b/>
          <w:color w:val="4472C4"/>
        </w:rPr>
      </w:pPr>
      <w:r w:rsidRPr="004D22AA">
        <w:rPr>
          <w:rFonts w:ascii="Tahoma" w:eastAsia="Tahoma" w:hAnsi="Tahoma" w:cs="Tahoma"/>
          <w:b/>
          <w:color w:val="4472C4"/>
        </w:rPr>
        <w:t>ОБЛАСТ: УРБАНИЗАМ И САОБРАЋАЈ</w:t>
      </w:r>
    </w:p>
    <w:p w14:paraId="64AB018D" w14:textId="77777777" w:rsidR="006F0A3E" w:rsidRPr="004D22AA" w:rsidRDefault="006F0A3E" w:rsidP="0016040A">
      <w:pPr>
        <w:jc w:val="center"/>
        <w:rPr>
          <w:rFonts w:ascii="Tahoma" w:eastAsia="Tahoma" w:hAnsi="Tahoma" w:cs="Tahoma"/>
          <w:b/>
          <w:color w:val="4472C4"/>
        </w:rPr>
      </w:pPr>
    </w:p>
    <w:p w14:paraId="1058554B" w14:textId="04D9A1F8" w:rsidR="005938DC" w:rsidRPr="00A428A5" w:rsidRDefault="005938DC" w:rsidP="005938DC">
      <w:pPr>
        <w:jc w:val="both"/>
        <w:rPr>
          <w:rFonts w:ascii="Tahoma" w:eastAsia="Tahoma" w:hAnsi="Tahoma" w:cs="Tahoma"/>
          <w:bCs/>
          <w:i/>
          <w:iCs/>
        </w:rPr>
      </w:pPr>
      <w:r w:rsidRPr="00A428A5">
        <w:rPr>
          <w:rFonts w:ascii="Tahoma" w:eastAsia="Tahoma" w:hAnsi="Tahoma" w:cs="Tahoma"/>
          <w:bCs/>
          <w:i/>
          <w:iCs/>
        </w:rPr>
        <w:t>Законодавни и стратешки оквир</w:t>
      </w:r>
    </w:p>
    <w:p w14:paraId="32339AE9" w14:textId="0D532443" w:rsidR="00097A05" w:rsidRDefault="005938DC" w:rsidP="005938DC">
      <w:pPr>
        <w:jc w:val="both"/>
        <w:rPr>
          <w:rFonts w:ascii="Tahoma" w:eastAsia="Tahoma" w:hAnsi="Tahoma" w:cs="Tahoma"/>
          <w:bCs/>
        </w:rPr>
      </w:pPr>
      <w:r w:rsidRPr="00713428">
        <w:rPr>
          <w:rFonts w:ascii="Tahoma" w:eastAsia="Tahoma" w:hAnsi="Tahoma" w:cs="Tahoma"/>
          <w:b/>
        </w:rPr>
        <w:t xml:space="preserve">Израда планских и урбанистичких докумената и процедуре издавања локацијских услова,  </w:t>
      </w:r>
      <w:r w:rsidR="00334C4A" w:rsidRPr="00713428">
        <w:rPr>
          <w:rFonts w:ascii="Tahoma" w:eastAsia="Tahoma" w:hAnsi="Tahoma" w:cs="Tahoma"/>
          <w:b/>
        </w:rPr>
        <w:t xml:space="preserve">заједно са </w:t>
      </w:r>
      <w:r w:rsidRPr="00713428">
        <w:rPr>
          <w:rFonts w:ascii="Tahoma" w:eastAsia="Tahoma" w:hAnsi="Tahoma" w:cs="Tahoma"/>
          <w:b/>
        </w:rPr>
        <w:t>процедур</w:t>
      </w:r>
      <w:r w:rsidR="00334C4A" w:rsidRPr="00713428">
        <w:rPr>
          <w:rFonts w:ascii="Tahoma" w:eastAsia="Tahoma" w:hAnsi="Tahoma" w:cs="Tahoma"/>
          <w:b/>
        </w:rPr>
        <w:t>ама</w:t>
      </w:r>
      <w:r w:rsidRPr="00713428">
        <w:rPr>
          <w:rFonts w:ascii="Tahoma" w:eastAsia="Tahoma" w:hAnsi="Tahoma" w:cs="Tahoma"/>
          <w:b/>
        </w:rPr>
        <w:t xml:space="preserve"> везан</w:t>
      </w:r>
      <w:r w:rsidR="00334C4A" w:rsidRPr="00713428">
        <w:rPr>
          <w:rFonts w:ascii="Tahoma" w:eastAsia="Tahoma" w:hAnsi="Tahoma" w:cs="Tahoma"/>
          <w:b/>
        </w:rPr>
        <w:t xml:space="preserve">им </w:t>
      </w:r>
      <w:r w:rsidRPr="00713428">
        <w:rPr>
          <w:rFonts w:ascii="Tahoma" w:eastAsia="Tahoma" w:hAnsi="Tahoma" w:cs="Tahoma"/>
          <w:b/>
        </w:rPr>
        <w:t xml:space="preserve">за изградњу објеката у Републици Србији регулисане су </w:t>
      </w:r>
      <w:r w:rsidR="00334C4A" w:rsidRPr="00713428">
        <w:rPr>
          <w:rFonts w:ascii="Tahoma" w:eastAsia="Tahoma" w:hAnsi="Tahoma" w:cs="Tahoma"/>
          <w:b/>
        </w:rPr>
        <w:t>Законом о планирању и изградњи</w:t>
      </w:r>
      <w:r w:rsidR="00334C4A" w:rsidRPr="00713428">
        <w:rPr>
          <w:rStyle w:val="FootnoteReference"/>
          <w:rFonts w:ascii="Tahoma" w:eastAsia="Tahoma" w:hAnsi="Tahoma" w:cs="Tahoma"/>
          <w:b/>
        </w:rPr>
        <w:footnoteReference w:id="1"/>
      </w:r>
      <w:r w:rsidR="006F7557">
        <w:rPr>
          <w:rFonts w:ascii="Tahoma" w:eastAsia="Tahoma" w:hAnsi="Tahoma" w:cs="Tahoma"/>
          <w:b/>
        </w:rPr>
        <w:t xml:space="preserve"> (ЗПИ)</w:t>
      </w:r>
      <w:r w:rsidR="00A428A5" w:rsidRPr="00713428">
        <w:rPr>
          <w:rFonts w:ascii="Tahoma" w:eastAsia="Tahoma" w:hAnsi="Tahoma" w:cs="Tahoma"/>
          <w:b/>
        </w:rPr>
        <w:t>.</w:t>
      </w:r>
      <w:r w:rsidR="00A428A5">
        <w:rPr>
          <w:rFonts w:ascii="Tahoma" w:eastAsia="Tahoma" w:hAnsi="Tahoma" w:cs="Tahoma"/>
          <w:bCs/>
        </w:rPr>
        <w:t xml:space="preserve"> П</w:t>
      </w:r>
      <w:r w:rsidR="00A428A5" w:rsidRPr="00A428A5">
        <w:rPr>
          <w:rFonts w:ascii="Tahoma" w:eastAsia="Tahoma" w:hAnsi="Tahoma" w:cs="Tahoma"/>
          <w:bCs/>
        </w:rPr>
        <w:t>оверен</w:t>
      </w:r>
      <w:r w:rsidR="00A34F38">
        <w:rPr>
          <w:rFonts w:ascii="Tahoma" w:eastAsia="Tahoma" w:hAnsi="Tahoma" w:cs="Tahoma"/>
          <w:bCs/>
        </w:rPr>
        <w:t>е</w:t>
      </w:r>
      <w:r w:rsidR="00A428A5" w:rsidRPr="00A428A5">
        <w:rPr>
          <w:rFonts w:ascii="Tahoma" w:eastAsia="Tahoma" w:hAnsi="Tahoma" w:cs="Tahoma"/>
          <w:bCs/>
        </w:rPr>
        <w:t xml:space="preserve"> послов</w:t>
      </w:r>
      <w:r w:rsidR="00A428A5">
        <w:rPr>
          <w:rFonts w:ascii="Tahoma" w:eastAsia="Tahoma" w:hAnsi="Tahoma" w:cs="Tahoma"/>
          <w:bCs/>
        </w:rPr>
        <w:t>е</w:t>
      </w:r>
      <w:r w:rsidR="00A428A5" w:rsidRPr="00A428A5">
        <w:rPr>
          <w:rFonts w:ascii="Tahoma" w:eastAsia="Tahoma" w:hAnsi="Tahoma" w:cs="Tahoma"/>
          <w:bCs/>
        </w:rPr>
        <w:t xml:space="preserve"> који произилазе из предметног Закона на територији општине</w:t>
      </w:r>
      <w:r w:rsidR="00A428A5">
        <w:rPr>
          <w:rFonts w:ascii="Tahoma" w:eastAsia="Tahoma" w:hAnsi="Tahoma" w:cs="Tahoma"/>
          <w:bCs/>
        </w:rPr>
        <w:t xml:space="preserve"> </w:t>
      </w:r>
      <w:r w:rsidR="001166AA">
        <w:rPr>
          <w:rFonts w:ascii="Tahoma" w:eastAsia="Tahoma" w:hAnsi="Tahoma" w:cs="Tahoma"/>
          <w:bCs/>
        </w:rPr>
        <w:t xml:space="preserve">Чајетина </w:t>
      </w:r>
      <w:r w:rsidR="00A428A5">
        <w:rPr>
          <w:rFonts w:ascii="Tahoma" w:eastAsia="Tahoma" w:hAnsi="Tahoma" w:cs="Tahoma"/>
          <w:bCs/>
        </w:rPr>
        <w:t>обавља</w:t>
      </w:r>
      <w:r w:rsidR="00A34F38">
        <w:rPr>
          <w:rFonts w:ascii="Tahoma" w:eastAsia="Tahoma" w:hAnsi="Tahoma" w:cs="Tahoma"/>
          <w:bCs/>
        </w:rPr>
        <w:t xml:space="preserve"> </w:t>
      </w:r>
      <w:r w:rsidR="001166AA" w:rsidRPr="001166AA">
        <w:rPr>
          <w:rFonts w:ascii="Tahoma" w:eastAsia="Tahoma" w:hAnsi="Tahoma" w:cs="Tahoma"/>
          <w:bCs/>
        </w:rPr>
        <w:t>Одељење за урбанизам и имовинско-правне послове</w:t>
      </w:r>
      <w:r w:rsidR="00713428">
        <w:rPr>
          <w:rFonts w:ascii="Tahoma" w:eastAsia="Tahoma" w:hAnsi="Tahoma" w:cs="Tahoma"/>
          <w:bCs/>
        </w:rPr>
        <w:t>.</w:t>
      </w:r>
      <w:r w:rsidR="00713428">
        <w:rPr>
          <w:rStyle w:val="FootnoteReference"/>
          <w:rFonts w:ascii="Tahoma" w:eastAsia="Tahoma" w:hAnsi="Tahoma" w:cs="Tahoma"/>
          <w:bCs/>
        </w:rPr>
        <w:footnoteReference w:id="2"/>
      </w:r>
      <w:r w:rsidR="00713428">
        <w:rPr>
          <w:rFonts w:ascii="Tahoma" w:eastAsia="Tahoma" w:hAnsi="Tahoma" w:cs="Tahoma"/>
          <w:bCs/>
        </w:rPr>
        <w:t xml:space="preserve"> </w:t>
      </w:r>
      <w:r w:rsidR="00BF63A0" w:rsidRPr="00BF63A0">
        <w:rPr>
          <w:rFonts w:ascii="Tahoma" w:eastAsia="Tahoma" w:hAnsi="Tahoma" w:cs="Tahoma"/>
          <w:bCs/>
        </w:rPr>
        <w:t xml:space="preserve">Послови израде планске документације у складу са Законом </w:t>
      </w:r>
      <w:r w:rsidR="00041044">
        <w:rPr>
          <w:rFonts w:ascii="Tahoma" w:eastAsia="Tahoma" w:hAnsi="Tahoma" w:cs="Tahoma"/>
          <w:bCs/>
        </w:rPr>
        <w:t xml:space="preserve">о </w:t>
      </w:r>
      <w:r w:rsidR="00BF63A0" w:rsidRPr="00BF63A0">
        <w:rPr>
          <w:rFonts w:ascii="Tahoma" w:eastAsia="Tahoma" w:hAnsi="Tahoma" w:cs="Tahoma"/>
          <w:bCs/>
        </w:rPr>
        <w:t>јавним набавкама и Закон</w:t>
      </w:r>
      <w:r w:rsidR="00BF63A0">
        <w:rPr>
          <w:rFonts w:ascii="Tahoma" w:eastAsia="Tahoma" w:hAnsi="Tahoma" w:cs="Tahoma"/>
          <w:bCs/>
        </w:rPr>
        <w:t>ом</w:t>
      </w:r>
      <w:r w:rsidR="00BF63A0" w:rsidRPr="00BF63A0">
        <w:rPr>
          <w:rFonts w:ascii="Tahoma" w:eastAsia="Tahoma" w:hAnsi="Tahoma" w:cs="Tahoma"/>
          <w:bCs/>
        </w:rPr>
        <w:t xml:space="preserve"> о планирању и изградњи, поверени су правним лицима регистрованим за обављање предметних послова.</w:t>
      </w:r>
      <w:r w:rsidR="006F3344">
        <w:rPr>
          <w:rFonts w:ascii="Tahoma" w:eastAsia="Tahoma" w:hAnsi="Tahoma" w:cs="Tahoma"/>
          <w:bCs/>
        </w:rPr>
        <w:t xml:space="preserve"> Г</w:t>
      </w:r>
      <w:r w:rsidR="00BF63A0" w:rsidRPr="00BF63A0">
        <w:rPr>
          <w:rFonts w:ascii="Tahoma" w:eastAsia="Tahoma" w:hAnsi="Tahoma" w:cs="Tahoma"/>
          <w:bCs/>
        </w:rPr>
        <w:t>рађевинск</w:t>
      </w:r>
      <w:r w:rsidR="006F3344">
        <w:rPr>
          <w:rFonts w:ascii="Tahoma" w:eastAsia="Tahoma" w:hAnsi="Tahoma" w:cs="Tahoma"/>
          <w:bCs/>
        </w:rPr>
        <w:t>и</w:t>
      </w:r>
      <w:r w:rsidR="00BF63A0" w:rsidRPr="00BF63A0">
        <w:rPr>
          <w:rFonts w:ascii="Tahoma" w:eastAsia="Tahoma" w:hAnsi="Tahoma" w:cs="Tahoma"/>
          <w:bCs/>
        </w:rPr>
        <w:t xml:space="preserve"> инспектор</w:t>
      </w:r>
      <w:r w:rsidR="006F3344">
        <w:rPr>
          <w:rFonts w:ascii="Tahoma" w:eastAsia="Tahoma" w:hAnsi="Tahoma" w:cs="Tahoma"/>
          <w:bCs/>
        </w:rPr>
        <w:t>и</w:t>
      </w:r>
      <w:r w:rsidR="00BF63A0" w:rsidRPr="00BF63A0">
        <w:rPr>
          <w:rFonts w:ascii="Tahoma" w:eastAsia="Tahoma" w:hAnsi="Tahoma" w:cs="Tahoma"/>
          <w:bCs/>
        </w:rPr>
        <w:t xml:space="preserve"> </w:t>
      </w:r>
      <w:r w:rsidR="006F3344">
        <w:rPr>
          <w:rFonts w:ascii="Tahoma" w:eastAsia="Tahoma" w:hAnsi="Tahoma" w:cs="Tahoma"/>
          <w:bCs/>
        </w:rPr>
        <w:t xml:space="preserve">раде у оквиру </w:t>
      </w:r>
      <w:r w:rsidR="00BF63A0" w:rsidRPr="00BF63A0">
        <w:rPr>
          <w:rFonts w:ascii="Tahoma" w:eastAsia="Tahoma" w:hAnsi="Tahoma" w:cs="Tahoma"/>
          <w:bCs/>
        </w:rPr>
        <w:t>Одељења за инспекцијске послове</w:t>
      </w:r>
      <w:r w:rsidR="006F3344">
        <w:rPr>
          <w:rFonts w:ascii="Tahoma" w:eastAsia="Tahoma" w:hAnsi="Tahoma" w:cs="Tahoma"/>
          <w:bCs/>
        </w:rPr>
        <w:t xml:space="preserve"> и комуналне делатности. </w:t>
      </w:r>
    </w:p>
    <w:p w14:paraId="46DCA9B5" w14:textId="277F8DAE" w:rsidR="001F0BD5" w:rsidRPr="003372C0" w:rsidRDefault="00C4164F" w:rsidP="003372C0">
      <w:pPr>
        <w:jc w:val="both"/>
        <w:rPr>
          <w:rFonts w:ascii="Tahoma" w:eastAsia="Tahoma" w:hAnsi="Tahoma" w:cs="Tahoma"/>
          <w:bCs/>
          <w:lang w:val="sr-Latn-RS"/>
        </w:rPr>
      </w:pPr>
      <w:r w:rsidRPr="00C4164F">
        <w:rPr>
          <w:rFonts w:ascii="Tahoma" w:eastAsia="Tahoma" w:hAnsi="Tahoma" w:cs="Tahoma"/>
          <w:b/>
        </w:rPr>
        <w:t>Просторни план Републике Србије (ППРС) од 2021. до 2035.</w:t>
      </w:r>
      <w:r w:rsidR="001719CA">
        <w:rPr>
          <w:rFonts w:ascii="Tahoma" w:eastAsia="Tahoma" w:hAnsi="Tahoma" w:cs="Tahoma"/>
          <w:b/>
          <w:lang w:val="sr-Latn-RS"/>
        </w:rPr>
        <w:t xml:space="preserve"> </w:t>
      </w:r>
      <w:r w:rsidRPr="00C4164F">
        <w:rPr>
          <w:rFonts w:ascii="Tahoma" w:eastAsia="Tahoma" w:hAnsi="Tahoma" w:cs="Tahoma"/>
          <w:b/>
        </w:rPr>
        <w:t>године (нацрт) и Стратегија одрживог и интегралног урбаног развоја Републике Србије (СОУР) до 2030.године представљају кровна стратешка документа просторног развоја Републике Србије.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Cs/>
        </w:rPr>
        <w:t xml:space="preserve">Општина </w:t>
      </w:r>
      <w:r w:rsidR="001166AA">
        <w:rPr>
          <w:rFonts w:ascii="Tahoma" w:eastAsia="Tahoma" w:hAnsi="Tahoma" w:cs="Tahoma"/>
          <w:bCs/>
        </w:rPr>
        <w:t>Чајетина</w:t>
      </w:r>
      <w:r>
        <w:rPr>
          <w:rFonts w:ascii="Tahoma" w:eastAsia="Tahoma" w:hAnsi="Tahoma" w:cs="Tahoma"/>
          <w:bCs/>
        </w:rPr>
        <w:t xml:space="preserve"> </w:t>
      </w:r>
      <w:r w:rsidR="001719CA">
        <w:rPr>
          <w:rFonts w:ascii="Tahoma" w:eastAsia="Tahoma" w:hAnsi="Tahoma" w:cs="Tahoma"/>
          <w:bCs/>
        </w:rPr>
        <w:t>има израђена следећа документа:</w:t>
      </w:r>
      <w:r w:rsidR="00B923A3">
        <w:rPr>
          <w:rFonts w:ascii="Tahoma" w:eastAsia="Tahoma" w:hAnsi="Tahoma" w:cs="Tahoma"/>
          <w:bCs/>
        </w:rPr>
        <w:t xml:space="preserve"> Просторни План општине </w:t>
      </w:r>
      <w:r w:rsidR="00AA247D">
        <w:rPr>
          <w:rFonts w:ascii="Tahoma" w:eastAsia="Tahoma" w:hAnsi="Tahoma" w:cs="Tahoma"/>
          <w:bCs/>
        </w:rPr>
        <w:t>Чајетина</w:t>
      </w:r>
      <w:r w:rsidR="006E606D">
        <w:rPr>
          <w:rFonts w:ascii="Tahoma" w:eastAsia="Tahoma" w:hAnsi="Tahoma" w:cs="Tahoma"/>
          <w:bCs/>
        </w:rPr>
        <w:t xml:space="preserve"> </w:t>
      </w:r>
      <w:r w:rsidR="006E606D" w:rsidRPr="006E606D">
        <w:rPr>
          <w:rFonts w:ascii="Tahoma" w:eastAsia="Tahoma" w:hAnsi="Tahoma" w:cs="Tahoma"/>
          <w:bCs/>
        </w:rPr>
        <w:t>(„Службени лист општине Чајетина“ број 10/2010)</w:t>
      </w:r>
      <w:r w:rsidR="00523C03">
        <w:rPr>
          <w:rFonts w:ascii="Tahoma" w:eastAsia="Tahoma" w:hAnsi="Tahoma" w:cs="Tahoma"/>
          <w:bCs/>
        </w:rPr>
        <w:t xml:space="preserve"> </w:t>
      </w:r>
      <w:bookmarkStart w:id="0" w:name="_Hlk147091693"/>
      <w:r w:rsidR="00523C03">
        <w:rPr>
          <w:rFonts w:ascii="Tahoma" w:eastAsia="Tahoma" w:hAnsi="Tahoma" w:cs="Tahoma"/>
          <w:bCs/>
        </w:rPr>
        <w:t xml:space="preserve">и </w:t>
      </w:r>
      <w:r w:rsidR="00523C03" w:rsidRPr="00532EB6">
        <w:rPr>
          <w:rFonts w:ascii="Tahoma" w:eastAsia="Tahoma" w:hAnsi="Tahoma" w:cs="Tahoma"/>
          <w:bCs/>
        </w:rPr>
        <w:t xml:space="preserve">Стратегију одрживог развоја општине </w:t>
      </w:r>
      <w:r w:rsidR="00532EB6" w:rsidRPr="00532EB6">
        <w:rPr>
          <w:rFonts w:ascii="Tahoma" w:eastAsia="Tahoma" w:hAnsi="Tahoma" w:cs="Tahoma"/>
          <w:bCs/>
        </w:rPr>
        <w:t>Чајетина</w:t>
      </w:r>
      <w:r w:rsidR="00523C03" w:rsidRPr="00532EB6">
        <w:rPr>
          <w:rFonts w:ascii="Tahoma" w:eastAsia="Tahoma" w:hAnsi="Tahoma" w:cs="Tahoma"/>
          <w:bCs/>
        </w:rPr>
        <w:t xml:space="preserve"> </w:t>
      </w:r>
      <w:r w:rsidR="00041044" w:rsidRPr="00532EB6">
        <w:rPr>
          <w:rFonts w:ascii="Tahoma" w:eastAsia="Tahoma" w:hAnsi="Tahoma" w:cs="Tahoma"/>
          <w:bCs/>
        </w:rPr>
        <w:t xml:space="preserve"> </w:t>
      </w:r>
      <w:r w:rsidR="00523C03" w:rsidRPr="001719CA">
        <w:rPr>
          <w:rFonts w:ascii="Tahoma" w:eastAsia="Tahoma" w:hAnsi="Tahoma" w:cs="Tahoma"/>
          <w:bCs/>
        </w:rPr>
        <w:t>201</w:t>
      </w:r>
      <w:r w:rsidR="00532EB6">
        <w:rPr>
          <w:rFonts w:ascii="Tahoma" w:eastAsia="Tahoma" w:hAnsi="Tahoma" w:cs="Tahoma"/>
          <w:bCs/>
          <w:lang w:val="sr-Latn-RS"/>
        </w:rPr>
        <w:t>0</w:t>
      </w:r>
      <w:r w:rsidR="00523C03" w:rsidRPr="001719CA">
        <w:rPr>
          <w:rFonts w:ascii="Tahoma" w:eastAsia="Tahoma" w:hAnsi="Tahoma" w:cs="Tahoma"/>
          <w:bCs/>
        </w:rPr>
        <w:t>-202</w:t>
      </w:r>
      <w:bookmarkEnd w:id="0"/>
      <w:r w:rsidR="00532EB6">
        <w:rPr>
          <w:rFonts w:ascii="Tahoma" w:eastAsia="Tahoma" w:hAnsi="Tahoma" w:cs="Tahoma"/>
          <w:bCs/>
          <w:lang w:val="sr-Latn-RS"/>
        </w:rPr>
        <w:t>0</w:t>
      </w:r>
      <w:r w:rsidR="00013681" w:rsidRPr="001719CA">
        <w:rPr>
          <w:rFonts w:ascii="Tahoma" w:eastAsia="Tahoma" w:hAnsi="Tahoma" w:cs="Tahoma"/>
          <w:bCs/>
          <w:lang w:val="sr-Latn-RS"/>
        </w:rPr>
        <w:t>.</w:t>
      </w:r>
      <w:r w:rsidR="003372C0" w:rsidRPr="003372C0">
        <w:t xml:space="preserve"> </w:t>
      </w:r>
      <w:r w:rsidR="003372C0">
        <w:t xml:space="preserve"> </w:t>
      </w:r>
      <w:r w:rsidR="003372C0" w:rsidRPr="003372C0">
        <w:rPr>
          <w:rFonts w:ascii="Tahoma" w:hAnsi="Tahoma" w:cs="Tahoma"/>
        </w:rPr>
        <w:t xml:space="preserve">У току је израда </w:t>
      </w:r>
      <w:bookmarkStart w:id="1" w:name="_Hlk148300611"/>
      <w:r w:rsidR="003372C0" w:rsidRPr="003372C0">
        <w:rPr>
          <w:rFonts w:ascii="Tahoma" w:hAnsi="Tahoma" w:cs="Tahoma"/>
        </w:rPr>
        <w:t>Стратегије развоја урбаног подручја града Ужица и општина Чајетина, Пожега, Прибој и Бајина Башта</w:t>
      </w:r>
      <w:bookmarkEnd w:id="1"/>
      <w:r w:rsidR="003372C0">
        <w:rPr>
          <w:rFonts w:ascii="Tahoma" w:hAnsi="Tahoma" w:cs="Tahoma"/>
        </w:rPr>
        <w:t>, чији је Нацрт до 02.11.2023. на Јавном увиду</w:t>
      </w:r>
      <w:r w:rsidR="003372C0">
        <w:rPr>
          <w:rFonts w:ascii="Tahoma" w:eastAsia="Tahoma" w:hAnsi="Tahoma" w:cs="Tahoma"/>
          <w:bCs/>
        </w:rPr>
        <w:t xml:space="preserve">. </w:t>
      </w:r>
      <w:r w:rsidR="00474AB0">
        <w:rPr>
          <w:rFonts w:ascii="Tahoma" w:eastAsia="Tahoma" w:hAnsi="Tahoma" w:cs="Tahoma"/>
          <w:bCs/>
        </w:rPr>
        <w:t xml:space="preserve">ППО </w:t>
      </w:r>
      <w:r w:rsidR="003372C0">
        <w:rPr>
          <w:rFonts w:ascii="Tahoma" w:eastAsia="Tahoma" w:hAnsi="Tahoma" w:cs="Tahoma"/>
          <w:bCs/>
        </w:rPr>
        <w:t>Чајетина</w:t>
      </w:r>
      <w:r w:rsidR="00474AB0">
        <w:rPr>
          <w:rFonts w:ascii="Tahoma" w:eastAsia="Tahoma" w:hAnsi="Tahoma" w:cs="Tahoma"/>
          <w:bCs/>
        </w:rPr>
        <w:t xml:space="preserve"> је у складу са још увек важећим ППРС</w:t>
      </w:r>
      <w:r w:rsidR="00474AB0">
        <w:rPr>
          <w:rStyle w:val="FootnoteReference"/>
          <w:rFonts w:ascii="Tahoma" w:eastAsia="Tahoma" w:hAnsi="Tahoma" w:cs="Tahoma"/>
          <w:bCs/>
        </w:rPr>
        <w:footnoteReference w:id="3"/>
      </w:r>
      <w:r w:rsidR="00DE5AFA">
        <w:rPr>
          <w:rFonts w:ascii="Tahoma" w:eastAsia="Tahoma" w:hAnsi="Tahoma" w:cs="Tahoma"/>
          <w:bCs/>
        </w:rPr>
        <w:t xml:space="preserve">. Територија општине Чајетина обухваћена је и </w:t>
      </w:r>
      <w:r w:rsidR="00DE5AFA" w:rsidRPr="00DE5AFA">
        <w:rPr>
          <w:rFonts w:ascii="Tahoma" w:eastAsia="Tahoma" w:hAnsi="Tahoma" w:cs="Tahoma"/>
          <w:bCs/>
        </w:rPr>
        <w:t>Регионалн</w:t>
      </w:r>
      <w:r w:rsidR="00DE5AFA">
        <w:rPr>
          <w:rFonts w:ascii="Tahoma" w:eastAsia="Tahoma" w:hAnsi="Tahoma" w:cs="Tahoma"/>
          <w:bCs/>
        </w:rPr>
        <w:t>им</w:t>
      </w:r>
      <w:r w:rsidR="00DE5AFA" w:rsidRPr="00DE5AFA">
        <w:rPr>
          <w:rFonts w:ascii="Tahoma" w:eastAsia="Tahoma" w:hAnsi="Tahoma" w:cs="Tahoma"/>
          <w:bCs/>
        </w:rPr>
        <w:t xml:space="preserve"> просторни</w:t>
      </w:r>
      <w:r w:rsidR="00DE5AFA">
        <w:rPr>
          <w:rFonts w:ascii="Tahoma" w:eastAsia="Tahoma" w:hAnsi="Tahoma" w:cs="Tahoma"/>
          <w:bCs/>
        </w:rPr>
        <w:t>м</w:t>
      </w:r>
      <w:r w:rsidR="00DE5AFA" w:rsidRPr="00DE5AFA">
        <w:rPr>
          <w:rFonts w:ascii="Tahoma" w:eastAsia="Tahoma" w:hAnsi="Tahoma" w:cs="Tahoma"/>
          <w:bCs/>
        </w:rPr>
        <w:t xml:space="preserve"> план</w:t>
      </w:r>
      <w:r w:rsidR="00DE5AFA">
        <w:rPr>
          <w:rFonts w:ascii="Tahoma" w:eastAsia="Tahoma" w:hAnsi="Tahoma" w:cs="Tahoma"/>
          <w:bCs/>
        </w:rPr>
        <w:t>ом</w:t>
      </w:r>
      <w:r w:rsidR="00DE5AFA" w:rsidRPr="00DE5AFA">
        <w:rPr>
          <w:rFonts w:ascii="Tahoma" w:eastAsia="Tahoma" w:hAnsi="Tahoma" w:cs="Tahoma"/>
          <w:bCs/>
        </w:rPr>
        <w:t xml:space="preserve"> Златиборског и Моравичког управног округа ("Службени гласник РС", бр. 1/2013)</w:t>
      </w:r>
      <w:r w:rsidR="00DE5AFA">
        <w:rPr>
          <w:rFonts w:ascii="Tahoma" w:eastAsia="Tahoma" w:hAnsi="Tahoma" w:cs="Tahoma"/>
          <w:bCs/>
        </w:rPr>
        <w:t xml:space="preserve"> и </w:t>
      </w:r>
      <w:r w:rsidR="00557FFE" w:rsidRPr="00557FFE">
        <w:rPr>
          <w:rFonts w:ascii="Tahoma" w:eastAsia="Tahoma" w:hAnsi="Tahoma" w:cs="Tahoma"/>
          <w:bCs/>
        </w:rPr>
        <w:t>Просторног плана подручја посебне намене Парка</w:t>
      </w:r>
      <w:r w:rsidR="00557FFE">
        <w:rPr>
          <w:rFonts w:ascii="Tahoma" w:eastAsia="Tahoma" w:hAnsi="Tahoma" w:cs="Tahoma"/>
          <w:bCs/>
          <w:lang w:val="sr-Latn-RS"/>
        </w:rPr>
        <w:t xml:space="preserve"> </w:t>
      </w:r>
      <w:r w:rsidR="00557FFE" w:rsidRPr="00557FFE">
        <w:rPr>
          <w:rFonts w:ascii="Tahoma" w:eastAsia="Tahoma" w:hAnsi="Tahoma" w:cs="Tahoma"/>
          <w:bCs/>
        </w:rPr>
        <w:t>природе „Златибор”</w:t>
      </w:r>
      <w:r w:rsidR="00557FFE">
        <w:rPr>
          <w:rFonts w:ascii="Tahoma" w:eastAsia="Tahoma" w:hAnsi="Tahoma" w:cs="Tahoma"/>
          <w:bCs/>
          <w:lang w:val="sr-Latn-RS"/>
        </w:rPr>
        <w:t xml:space="preserve"> </w:t>
      </w:r>
      <w:r w:rsidR="00557FFE" w:rsidRPr="00557FFE">
        <w:rPr>
          <w:rFonts w:ascii="Tahoma" w:eastAsia="Tahoma" w:hAnsi="Tahoma" w:cs="Tahoma"/>
          <w:bCs/>
        </w:rPr>
        <w:t xml:space="preserve">("Службени гласник РС", бр. </w:t>
      </w:r>
      <w:r w:rsidR="00557FFE">
        <w:rPr>
          <w:rFonts w:ascii="Tahoma" w:eastAsia="Tahoma" w:hAnsi="Tahoma" w:cs="Tahoma"/>
          <w:bCs/>
          <w:lang w:val="sr-Latn-RS"/>
        </w:rPr>
        <w:t>2</w:t>
      </w:r>
      <w:r w:rsidR="00557FFE" w:rsidRPr="00557FFE">
        <w:rPr>
          <w:rFonts w:ascii="Tahoma" w:eastAsia="Tahoma" w:hAnsi="Tahoma" w:cs="Tahoma"/>
          <w:bCs/>
        </w:rPr>
        <w:t>/20</w:t>
      </w:r>
      <w:r w:rsidR="00557FFE">
        <w:rPr>
          <w:rFonts w:ascii="Tahoma" w:eastAsia="Tahoma" w:hAnsi="Tahoma" w:cs="Tahoma"/>
          <w:bCs/>
          <w:lang w:val="sr-Latn-RS"/>
        </w:rPr>
        <w:t>20</w:t>
      </w:r>
      <w:r w:rsidR="00557FFE" w:rsidRPr="00557FFE">
        <w:rPr>
          <w:rFonts w:ascii="Tahoma" w:eastAsia="Tahoma" w:hAnsi="Tahoma" w:cs="Tahoma"/>
          <w:bCs/>
        </w:rPr>
        <w:t>)</w:t>
      </w:r>
      <w:r w:rsidR="00557FFE">
        <w:rPr>
          <w:rFonts w:ascii="Tahoma" w:eastAsia="Tahoma" w:hAnsi="Tahoma" w:cs="Tahoma"/>
          <w:bCs/>
          <w:lang w:val="sr-Latn-RS"/>
        </w:rPr>
        <w:t xml:space="preserve"> </w:t>
      </w:r>
      <w:r w:rsidR="00557FFE">
        <w:rPr>
          <w:rFonts w:ascii="Tahoma" w:eastAsia="Tahoma" w:hAnsi="Tahoma" w:cs="Tahoma"/>
          <w:bCs/>
        </w:rPr>
        <w:t xml:space="preserve">као плановима вишег реда. </w:t>
      </w:r>
      <w:r w:rsidR="001F0BD5">
        <w:rPr>
          <w:rFonts w:ascii="Tahoma" w:eastAsia="Tahoma" w:hAnsi="Tahoma" w:cs="Tahoma"/>
          <w:bCs/>
        </w:rPr>
        <w:t>Н</w:t>
      </w:r>
      <w:r w:rsidR="00557FFE" w:rsidRPr="00557FFE">
        <w:rPr>
          <w:rFonts w:ascii="Tahoma" w:eastAsia="Tahoma" w:hAnsi="Tahoma" w:cs="Tahoma"/>
          <w:bCs/>
        </w:rPr>
        <w:t>а територији општине Чајетина – једанаест катастар</w:t>
      </w:r>
      <w:r w:rsidR="001F0BD5">
        <w:rPr>
          <w:rFonts w:ascii="Tahoma" w:eastAsia="Tahoma" w:hAnsi="Tahoma" w:cs="Tahoma"/>
          <w:bCs/>
        </w:rPr>
        <w:t>с</w:t>
      </w:r>
      <w:r w:rsidR="00557FFE" w:rsidRPr="00557FFE">
        <w:rPr>
          <w:rFonts w:ascii="Tahoma" w:eastAsia="Tahoma" w:hAnsi="Tahoma" w:cs="Tahoma"/>
          <w:bCs/>
        </w:rPr>
        <w:t xml:space="preserve">ких општина, </w:t>
      </w:r>
      <w:r w:rsidR="001F0BD5" w:rsidRPr="00557FFE">
        <w:rPr>
          <w:rFonts w:ascii="Tahoma" w:eastAsia="Tahoma" w:hAnsi="Tahoma" w:cs="Tahoma"/>
          <w:bCs/>
        </w:rPr>
        <w:t xml:space="preserve">десет </w:t>
      </w:r>
      <w:r w:rsidR="00557FFE" w:rsidRPr="00557FFE">
        <w:rPr>
          <w:rFonts w:ascii="Tahoma" w:eastAsia="Tahoma" w:hAnsi="Tahoma" w:cs="Tahoma"/>
          <w:bCs/>
        </w:rPr>
        <w:t>целих: Стубло, Алин Поток, Бранешци, Гостиље, Доброселица, Дренова, Јабланица, Љубиш, Чајетина и Шљивовица, и део једне</w:t>
      </w:r>
      <w:r w:rsidR="001F0BD5">
        <w:rPr>
          <w:rFonts w:ascii="Tahoma" w:eastAsia="Tahoma" w:hAnsi="Tahoma" w:cs="Tahoma"/>
          <w:bCs/>
        </w:rPr>
        <w:t xml:space="preserve"> </w:t>
      </w:r>
      <w:r w:rsidR="00557FFE" w:rsidRPr="00557FFE">
        <w:rPr>
          <w:rFonts w:ascii="Tahoma" w:eastAsia="Tahoma" w:hAnsi="Tahoma" w:cs="Tahoma"/>
          <w:bCs/>
        </w:rPr>
        <w:t>катастарске општине Семегњево</w:t>
      </w:r>
      <w:r w:rsidR="001F0BD5">
        <w:rPr>
          <w:rFonts w:ascii="Tahoma" w:eastAsia="Tahoma" w:hAnsi="Tahoma" w:cs="Tahoma"/>
          <w:bCs/>
        </w:rPr>
        <w:t xml:space="preserve">  се налазе у ППППН </w:t>
      </w:r>
      <w:r w:rsidR="001F0BD5" w:rsidRPr="001F0BD5">
        <w:rPr>
          <w:rFonts w:ascii="Tahoma" w:eastAsia="Tahoma" w:hAnsi="Tahoma" w:cs="Tahoma"/>
          <w:bCs/>
        </w:rPr>
        <w:t>Парка природе „Златибор”</w:t>
      </w:r>
      <w:r w:rsidR="001F0BD5">
        <w:rPr>
          <w:rFonts w:ascii="Tahoma" w:eastAsia="Tahoma" w:hAnsi="Tahoma" w:cs="Tahoma"/>
          <w:bCs/>
        </w:rPr>
        <w:t xml:space="preserve">. </w:t>
      </w:r>
      <w:r w:rsidR="00557FFE">
        <w:rPr>
          <w:rFonts w:ascii="Tahoma" w:eastAsia="Tahoma" w:hAnsi="Tahoma" w:cs="Tahoma"/>
          <w:bCs/>
        </w:rPr>
        <w:t xml:space="preserve">Поједине катастарске општине општне Чајетина се налазе </w:t>
      </w:r>
      <w:r w:rsidR="001F0BD5">
        <w:rPr>
          <w:rFonts w:ascii="Tahoma" w:eastAsia="Tahoma" w:hAnsi="Tahoma" w:cs="Tahoma"/>
          <w:bCs/>
        </w:rPr>
        <w:t xml:space="preserve">и у другим плановима вишег реда </w:t>
      </w:r>
      <w:r w:rsidR="00557FFE">
        <w:rPr>
          <w:rFonts w:ascii="Tahoma" w:eastAsia="Tahoma" w:hAnsi="Tahoma" w:cs="Tahoma"/>
          <w:bCs/>
        </w:rPr>
        <w:t xml:space="preserve"> </w:t>
      </w:r>
      <w:r w:rsidR="001F0BD5" w:rsidRPr="001F0BD5">
        <w:rPr>
          <w:rFonts w:ascii="Tahoma" w:eastAsia="Tahoma" w:hAnsi="Tahoma" w:cs="Tahoma"/>
          <w:bCs/>
        </w:rPr>
        <w:t>Просторним планом подручја посебне намене Специјалног слива акумулације „Врутци”</w:t>
      </w:r>
      <w:r w:rsidR="008A6D77" w:rsidRPr="008A6D77">
        <w:t xml:space="preserve"> </w:t>
      </w:r>
      <w:r w:rsidR="008A6D77" w:rsidRPr="008A6D77">
        <w:rPr>
          <w:rFonts w:ascii="Tahoma" w:eastAsia="Tahoma" w:hAnsi="Tahoma" w:cs="Tahoma"/>
          <w:bCs/>
        </w:rPr>
        <w:t>(„Службени гласник РС”,</w:t>
      </w:r>
      <w:r w:rsidR="008A6D77">
        <w:rPr>
          <w:rFonts w:ascii="Tahoma" w:eastAsia="Tahoma" w:hAnsi="Tahoma" w:cs="Tahoma"/>
          <w:bCs/>
        </w:rPr>
        <w:t xml:space="preserve"> </w:t>
      </w:r>
      <w:r w:rsidR="008A6D77" w:rsidRPr="008A6D77">
        <w:rPr>
          <w:rFonts w:ascii="Tahoma" w:eastAsia="Tahoma" w:hAnsi="Tahoma" w:cs="Tahoma"/>
          <w:bCs/>
        </w:rPr>
        <w:t>број 91/18)</w:t>
      </w:r>
      <w:r w:rsidR="001F0BD5" w:rsidRPr="001F0BD5">
        <w:rPr>
          <w:rFonts w:ascii="Tahoma" w:eastAsia="Tahoma" w:hAnsi="Tahoma" w:cs="Tahoma"/>
          <w:bCs/>
        </w:rPr>
        <w:t xml:space="preserve"> обухваћен је део територије КО Шљивовица у општини Чајетина</w:t>
      </w:r>
      <w:r w:rsidR="008A6D77">
        <w:rPr>
          <w:rFonts w:ascii="Tahoma" w:eastAsia="Tahoma" w:hAnsi="Tahoma" w:cs="Tahoma"/>
          <w:bCs/>
        </w:rPr>
        <w:t xml:space="preserve">; </w:t>
      </w:r>
      <w:r w:rsidR="008A6D77" w:rsidRPr="008A6D77">
        <w:rPr>
          <w:rFonts w:ascii="Tahoma" w:eastAsia="Tahoma" w:hAnsi="Tahoma" w:cs="Tahoma"/>
          <w:bCs/>
        </w:rPr>
        <w:t>Просторним планом подручја изворишта водоснабдевања Регионалног подсистема „Рзав”</w:t>
      </w:r>
      <w:r w:rsidR="008A6D77" w:rsidRPr="008A6D77">
        <w:t xml:space="preserve"> </w:t>
      </w:r>
      <w:r w:rsidR="008A6D77" w:rsidRPr="008A6D77">
        <w:rPr>
          <w:rFonts w:ascii="Tahoma" w:eastAsia="Tahoma" w:hAnsi="Tahoma" w:cs="Tahoma"/>
          <w:bCs/>
        </w:rPr>
        <w:t>(„Службени гласник РС”, број 131/04)</w:t>
      </w:r>
      <w:r w:rsidR="008A6D77">
        <w:rPr>
          <w:rFonts w:ascii="Tahoma" w:eastAsia="Tahoma" w:hAnsi="Tahoma" w:cs="Tahoma"/>
          <w:bCs/>
        </w:rPr>
        <w:t xml:space="preserve"> обухваћени су </w:t>
      </w:r>
      <w:r w:rsidR="008A6D77" w:rsidRPr="008A6D77">
        <w:rPr>
          <w:rFonts w:ascii="Tahoma" w:eastAsia="Tahoma" w:hAnsi="Tahoma" w:cs="Tahoma"/>
          <w:bCs/>
        </w:rPr>
        <w:t>целе КО Љубиш, Дренова и Бела Река, и</w:t>
      </w:r>
      <w:r w:rsidR="008A6D77">
        <w:rPr>
          <w:rFonts w:ascii="Tahoma" w:eastAsia="Tahoma" w:hAnsi="Tahoma" w:cs="Tahoma"/>
          <w:bCs/>
        </w:rPr>
        <w:t xml:space="preserve"> </w:t>
      </w:r>
      <w:r w:rsidR="008A6D77" w:rsidRPr="008A6D77">
        <w:rPr>
          <w:rFonts w:ascii="Tahoma" w:eastAsia="Tahoma" w:hAnsi="Tahoma" w:cs="Tahoma"/>
          <w:bCs/>
        </w:rPr>
        <w:t>делови КО Чајетина, Алин Поток, Гостиље, Драглица у општини</w:t>
      </w:r>
      <w:r w:rsidR="008A6D77">
        <w:rPr>
          <w:rFonts w:ascii="Tahoma" w:eastAsia="Tahoma" w:hAnsi="Tahoma" w:cs="Tahoma"/>
          <w:bCs/>
        </w:rPr>
        <w:t xml:space="preserve"> </w:t>
      </w:r>
      <w:r w:rsidR="008A6D77" w:rsidRPr="008A6D77">
        <w:rPr>
          <w:rFonts w:ascii="Tahoma" w:eastAsia="Tahoma" w:hAnsi="Tahoma" w:cs="Tahoma"/>
          <w:bCs/>
        </w:rPr>
        <w:t>Чајетина</w:t>
      </w:r>
      <w:r w:rsidR="008A6D77">
        <w:rPr>
          <w:rFonts w:ascii="Tahoma" w:eastAsia="Tahoma" w:hAnsi="Tahoma" w:cs="Tahoma"/>
          <w:bCs/>
        </w:rPr>
        <w:t>. За седиште локалне самоураве донет је ПГР у две фазе</w:t>
      </w:r>
      <w:r w:rsidR="00D43BB8">
        <w:rPr>
          <w:rFonts w:ascii="Tahoma" w:eastAsia="Tahoma" w:hAnsi="Tahoma" w:cs="Tahoma"/>
          <w:bCs/>
        </w:rPr>
        <w:t xml:space="preserve">: </w:t>
      </w:r>
      <w:r w:rsidR="008A6D77">
        <w:rPr>
          <w:rFonts w:ascii="Tahoma" w:eastAsia="Tahoma" w:hAnsi="Tahoma" w:cs="Tahoma"/>
          <w:bCs/>
        </w:rPr>
        <w:t xml:space="preserve"> </w:t>
      </w:r>
      <w:bookmarkStart w:id="2" w:name="_Hlk148292551"/>
      <w:r w:rsidR="00D43BB8" w:rsidRPr="00D43BB8">
        <w:rPr>
          <w:rFonts w:ascii="Tahoma" w:eastAsia="Tahoma" w:hAnsi="Tahoma" w:cs="Tahoma"/>
          <w:bCs/>
        </w:rPr>
        <w:t xml:space="preserve">План генералне регулације насељеног места Чајетина </w:t>
      </w:r>
      <w:r w:rsidR="00D43BB8" w:rsidRPr="00D43BB8">
        <w:rPr>
          <w:rFonts w:ascii="Tahoma" w:eastAsia="Tahoma" w:hAnsi="Tahoma" w:cs="Tahoma"/>
          <w:bCs/>
        </w:rPr>
        <w:lastRenderedPageBreak/>
        <w:t>(седишт</w:t>
      </w:r>
      <w:r w:rsidR="00D43BB8">
        <w:rPr>
          <w:rFonts w:ascii="Tahoma" w:eastAsia="Tahoma" w:hAnsi="Tahoma" w:cs="Tahoma"/>
          <w:bCs/>
        </w:rPr>
        <w:t xml:space="preserve"> </w:t>
      </w:r>
      <w:r w:rsidR="00D43BB8" w:rsidRPr="00D43BB8">
        <w:rPr>
          <w:rFonts w:ascii="Tahoma" w:eastAsia="Tahoma" w:hAnsi="Tahoma" w:cs="Tahoma"/>
          <w:bCs/>
        </w:rPr>
        <w:t xml:space="preserve">општине) са насељеним местом Златибор </w:t>
      </w:r>
      <w:bookmarkEnd w:id="2"/>
      <w:r w:rsidR="00D43BB8" w:rsidRPr="00D43BB8">
        <w:rPr>
          <w:rFonts w:ascii="Tahoma" w:eastAsia="Tahoma" w:hAnsi="Tahoma" w:cs="Tahoma"/>
          <w:bCs/>
        </w:rPr>
        <w:t>- I фаза („Службени лист Општи</w:t>
      </w:r>
      <w:r w:rsidR="00D43BB8">
        <w:rPr>
          <w:rFonts w:ascii="Tahoma" w:eastAsia="Tahoma" w:hAnsi="Tahoma" w:cs="Tahoma"/>
          <w:bCs/>
        </w:rPr>
        <w:t xml:space="preserve"> </w:t>
      </w:r>
      <w:r w:rsidR="00D43BB8" w:rsidRPr="00D43BB8">
        <w:rPr>
          <w:rFonts w:ascii="Tahoma" w:eastAsia="Tahoma" w:hAnsi="Tahoma" w:cs="Tahoma"/>
          <w:bCs/>
        </w:rPr>
        <w:t>Чајетина“ број 2/2012,4/2016,2/2017,4/2017,8/2017,14/2018,18/2019,3/2020,4/2020</w:t>
      </w:r>
      <w:r w:rsidR="00D43BB8">
        <w:rPr>
          <w:rFonts w:ascii="Tahoma" w:eastAsia="Tahoma" w:hAnsi="Tahoma" w:cs="Tahoma"/>
          <w:bCs/>
        </w:rPr>
        <w:t xml:space="preserve"> и </w:t>
      </w:r>
      <w:r w:rsidR="00D43BB8" w:rsidRPr="00D43BB8">
        <w:rPr>
          <w:rFonts w:ascii="Tahoma" w:eastAsia="Tahoma" w:hAnsi="Tahoma" w:cs="Tahoma"/>
          <w:bCs/>
        </w:rPr>
        <w:t>8/2023)</w:t>
      </w:r>
      <w:r w:rsidR="00D43BB8">
        <w:rPr>
          <w:rFonts w:ascii="Tahoma" w:eastAsia="Tahoma" w:hAnsi="Tahoma" w:cs="Tahoma"/>
          <w:bCs/>
        </w:rPr>
        <w:t xml:space="preserve"> и </w:t>
      </w:r>
      <w:r w:rsidR="00D43BB8" w:rsidRPr="00D43BB8">
        <w:rPr>
          <w:rFonts w:ascii="Tahoma" w:eastAsia="Tahoma" w:hAnsi="Tahoma" w:cs="Tahoma"/>
          <w:bCs/>
        </w:rPr>
        <w:t>План генералне регулације насељеног места Чајетина (седиште општине) са насељеним</w:t>
      </w:r>
      <w:r w:rsidR="00D43BB8">
        <w:rPr>
          <w:rFonts w:ascii="Tahoma" w:eastAsia="Tahoma" w:hAnsi="Tahoma" w:cs="Tahoma"/>
          <w:bCs/>
        </w:rPr>
        <w:t xml:space="preserve"> </w:t>
      </w:r>
      <w:r w:rsidR="00D43BB8" w:rsidRPr="00D43BB8">
        <w:rPr>
          <w:rFonts w:ascii="Tahoma" w:eastAsia="Tahoma" w:hAnsi="Tahoma" w:cs="Tahoma"/>
          <w:bCs/>
        </w:rPr>
        <w:t>местом Златибор - II фаза („Службени лист Општине Чајетина“ број 12/2013 и 7/2019-испр)</w:t>
      </w:r>
      <w:r w:rsidR="00D43BB8">
        <w:rPr>
          <w:rFonts w:ascii="Tahoma" w:eastAsia="Tahoma" w:hAnsi="Tahoma" w:cs="Tahoma"/>
          <w:bCs/>
        </w:rPr>
        <w:t>. Општина Чајетина</w:t>
      </w:r>
      <w:r w:rsidR="00D43BB8" w:rsidRPr="00D43BB8">
        <w:rPr>
          <w:rFonts w:ascii="Tahoma" w:eastAsia="Tahoma" w:hAnsi="Tahoma" w:cs="Tahoma"/>
          <w:bCs/>
        </w:rPr>
        <w:t xml:space="preserve"> </w:t>
      </w:r>
      <w:r w:rsidR="00D43BB8">
        <w:rPr>
          <w:rFonts w:ascii="Tahoma" w:eastAsia="Tahoma" w:hAnsi="Tahoma" w:cs="Tahoma"/>
          <w:bCs/>
        </w:rPr>
        <w:t xml:space="preserve">очигледно препознаје </w:t>
      </w:r>
      <w:r w:rsidR="00D43BB8" w:rsidRPr="00D43BB8">
        <w:rPr>
          <w:rFonts w:ascii="Tahoma" w:eastAsia="Tahoma" w:hAnsi="Tahoma" w:cs="Tahoma"/>
          <w:bCs/>
        </w:rPr>
        <w:t>чињениц</w:t>
      </w:r>
      <w:r w:rsidR="00D43BB8">
        <w:rPr>
          <w:rFonts w:ascii="Tahoma" w:eastAsia="Tahoma" w:hAnsi="Tahoma" w:cs="Tahoma"/>
          <w:bCs/>
        </w:rPr>
        <w:t>у</w:t>
      </w:r>
      <w:r w:rsidR="00D43BB8" w:rsidRPr="00D43BB8">
        <w:rPr>
          <w:rFonts w:ascii="Tahoma" w:eastAsia="Tahoma" w:hAnsi="Tahoma" w:cs="Tahoma"/>
          <w:bCs/>
        </w:rPr>
        <w:t xml:space="preserve"> да регулисано просторно планирање и развијена инфраструктура чине основу за развој општине</w:t>
      </w:r>
      <w:r w:rsidR="00D43BB8">
        <w:rPr>
          <w:rFonts w:ascii="Tahoma" w:eastAsia="Tahoma" w:hAnsi="Tahoma" w:cs="Tahoma"/>
          <w:bCs/>
        </w:rPr>
        <w:t xml:space="preserve">. </w:t>
      </w:r>
      <w:r w:rsidR="000D1782">
        <w:rPr>
          <w:rFonts w:ascii="Tahoma" w:eastAsia="Tahoma" w:hAnsi="Tahoma" w:cs="Tahoma"/>
          <w:bCs/>
        </w:rPr>
        <w:t>Напомена је</w:t>
      </w:r>
      <w:r w:rsidR="000D1782" w:rsidRPr="000D1782">
        <w:rPr>
          <w:rFonts w:ascii="Tahoma" w:eastAsia="Tahoma" w:hAnsi="Tahoma" w:cs="Tahoma"/>
          <w:bCs/>
        </w:rPr>
        <w:t xml:space="preserve"> да је нови Просторни план Републике Србије у фази нацрта као и да је </w:t>
      </w:r>
      <w:r w:rsidR="000D1782">
        <w:rPr>
          <w:rFonts w:ascii="Tahoma" w:eastAsia="Tahoma" w:hAnsi="Tahoma" w:cs="Tahoma"/>
          <w:bCs/>
        </w:rPr>
        <w:t xml:space="preserve"> временски хоризонт </w:t>
      </w:r>
      <w:r w:rsidR="000D1782" w:rsidRPr="000D1782">
        <w:rPr>
          <w:rFonts w:ascii="Tahoma" w:eastAsia="Tahoma" w:hAnsi="Tahoma" w:cs="Tahoma"/>
          <w:bCs/>
        </w:rPr>
        <w:t xml:space="preserve">ППО </w:t>
      </w:r>
      <w:r w:rsidR="000D1782">
        <w:rPr>
          <w:rFonts w:ascii="Tahoma" w:eastAsia="Tahoma" w:hAnsi="Tahoma" w:cs="Tahoma"/>
          <w:bCs/>
        </w:rPr>
        <w:t xml:space="preserve">Чајетина </w:t>
      </w:r>
      <w:r w:rsidR="000D1782" w:rsidRPr="000D1782">
        <w:rPr>
          <w:rFonts w:ascii="Tahoma" w:eastAsia="Tahoma" w:hAnsi="Tahoma" w:cs="Tahoma"/>
          <w:bCs/>
        </w:rPr>
        <w:t>до 202</w:t>
      </w:r>
      <w:r w:rsidR="000D1782">
        <w:rPr>
          <w:rFonts w:ascii="Tahoma" w:eastAsia="Tahoma" w:hAnsi="Tahoma" w:cs="Tahoma"/>
          <w:bCs/>
        </w:rPr>
        <w:t>5</w:t>
      </w:r>
      <w:r w:rsidR="000D1782" w:rsidRPr="000D1782">
        <w:rPr>
          <w:rFonts w:ascii="Tahoma" w:eastAsia="Tahoma" w:hAnsi="Tahoma" w:cs="Tahoma"/>
          <w:bCs/>
        </w:rPr>
        <w:t>. године, локална самоуправа треба у наредном периоду да приступи усаглашавању својих планских докумената (ППО и ПГР) са новим Просторним планом РС, т.ј. препорука је израда новог ПП општине, као кровног планског документа општине.</w:t>
      </w:r>
    </w:p>
    <w:p w14:paraId="2F1809AB" w14:textId="7CF4ADC1" w:rsidR="00C329BF" w:rsidRDefault="00040A33" w:rsidP="008A5D7D">
      <w:pPr>
        <w:jc w:val="both"/>
        <w:rPr>
          <w:rFonts w:ascii="Tahoma" w:eastAsia="Tahoma" w:hAnsi="Tahoma" w:cs="Tahoma"/>
          <w:bCs/>
          <w:color w:val="000000" w:themeColor="text1"/>
        </w:rPr>
      </w:pPr>
      <w:r>
        <w:rPr>
          <w:rFonts w:ascii="Tahoma" w:eastAsia="Tahoma" w:hAnsi="Tahoma" w:cs="Tahoma"/>
          <w:b/>
        </w:rPr>
        <w:t>Н</w:t>
      </w:r>
      <w:r w:rsidRPr="00040A33">
        <w:rPr>
          <w:rFonts w:ascii="Tahoma" w:eastAsia="Tahoma" w:hAnsi="Tahoma" w:cs="Tahoma"/>
          <w:b/>
        </w:rPr>
        <w:t>ормативна акта</w:t>
      </w:r>
      <w:r>
        <w:rPr>
          <w:rFonts w:ascii="Tahoma" w:eastAsia="Tahoma" w:hAnsi="Tahoma" w:cs="Tahoma"/>
          <w:b/>
        </w:rPr>
        <w:t xml:space="preserve"> за област саобраћаја </w:t>
      </w:r>
      <w:r w:rsidRPr="00040A33">
        <w:rPr>
          <w:rFonts w:ascii="Tahoma" w:eastAsia="Tahoma" w:hAnsi="Tahoma" w:cs="Tahoma"/>
          <w:b/>
        </w:rPr>
        <w:t xml:space="preserve">на основу којих ЈЛС спроводе </w:t>
      </w:r>
      <w:r>
        <w:rPr>
          <w:rFonts w:ascii="Tahoma" w:eastAsia="Tahoma" w:hAnsi="Tahoma" w:cs="Tahoma"/>
          <w:b/>
        </w:rPr>
        <w:t xml:space="preserve">своје  </w:t>
      </w:r>
      <w:r w:rsidRPr="00040A33">
        <w:rPr>
          <w:rFonts w:ascii="Tahoma" w:eastAsia="Tahoma" w:hAnsi="Tahoma" w:cs="Tahoma"/>
          <w:b/>
        </w:rPr>
        <w:t>надлежности у</w:t>
      </w:r>
      <w:r>
        <w:rPr>
          <w:rFonts w:ascii="Tahoma" w:eastAsia="Tahoma" w:hAnsi="Tahoma" w:cs="Tahoma"/>
          <w:b/>
        </w:rPr>
        <w:t xml:space="preserve"> овој</w:t>
      </w:r>
      <w:r w:rsidRPr="00040A33">
        <w:rPr>
          <w:rFonts w:ascii="Tahoma" w:eastAsia="Tahoma" w:hAnsi="Tahoma" w:cs="Tahoma"/>
          <w:b/>
        </w:rPr>
        <w:t xml:space="preserve"> области</w:t>
      </w:r>
      <w:r>
        <w:rPr>
          <w:rFonts w:ascii="Tahoma" w:eastAsia="Tahoma" w:hAnsi="Tahoma" w:cs="Tahoma"/>
          <w:b/>
        </w:rPr>
        <w:t xml:space="preserve"> су </w:t>
      </w:r>
      <w:r w:rsidRPr="00040A33">
        <w:rPr>
          <w:rFonts w:ascii="Tahoma" w:eastAsia="Tahoma" w:hAnsi="Tahoma" w:cs="Tahoma"/>
          <w:b/>
        </w:rPr>
        <w:t>Закон о путевима</w:t>
      </w:r>
      <w:r w:rsidR="003438BD">
        <w:rPr>
          <w:rStyle w:val="FootnoteReference"/>
          <w:rFonts w:ascii="Tahoma" w:eastAsia="Tahoma" w:hAnsi="Tahoma" w:cs="Tahoma"/>
          <w:b/>
        </w:rPr>
        <w:footnoteReference w:id="4"/>
      </w:r>
      <w:r w:rsidR="00041044">
        <w:rPr>
          <w:rFonts w:ascii="Tahoma" w:eastAsia="Tahoma" w:hAnsi="Tahoma" w:cs="Tahoma"/>
          <w:b/>
        </w:rPr>
        <w:t xml:space="preserve"> </w:t>
      </w:r>
      <w:r w:rsidRPr="00040A33">
        <w:rPr>
          <w:rFonts w:ascii="Tahoma" w:eastAsia="Tahoma" w:hAnsi="Tahoma" w:cs="Tahoma"/>
          <w:b/>
        </w:rPr>
        <w:t>и Закон о безбедности саобраћаја на путевима</w:t>
      </w:r>
      <w:r w:rsidR="003438BD">
        <w:rPr>
          <w:rStyle w:val="FootnoteReference"/>
          <w:rFonts w:ascii="Tahoma" w:eastAsia="Tahoma" w:hAnsi="Tahoma" w:cs="Tahoma"/>
          <w:b/>
        </w:rPr>
        <w:footnoteReference w:id="5"/>
      </w:r>
      <w:r w:rsidRPr="00040A33">
        <w:rPr>
          <w:rFonts w:ascii="Tahoma" w:eastAsia="Tahoma" w:hAnsi="Tahoma" w:cs="Tahoma"/>
          <w:b/>
        </w:rPr>
        <w:t>.</w:t>
      </w:r>
      <w:r w:rsidR="00BD73FF">
        <w:rPr>
          <w:rFonts w:ascii="Tahoma" w:eastAsia="Tahoma" w:hAnsi="Tahoma" w:cs="Tahoma"/>
          <w:b/>
        </w:rPr>
        <w:t xml:space="preserve"> </w:t>
      </w:r>
      <w:r w:rsidR="00BD73FF" w:rsidRPr="00BD73FF">
        <w:rPr>
          <w:rFonts w:ascii="Tahoma" w:eastAsia="Tahoma" w:hAnsi="Tahoma" w:cs="Tahoma"/>
          <w:bCs/>
        </w:rPr>
        <w:t xml:space="preserve">О примени ових закона у општинској управи </w:t>
      </w:r>
      <w:r w:rsidR="000D1782">
        <w:rPr>
          <w:rFonts w:ascii="Tahoma" w:eastAsia="Tahoma" w:hAnsi="Tahoma" w:cs="Tahoma"/>
          <w:bCs/>
        </w:rPr>
        <w:t xml:space="preserve">Чајетина </w:t>
      </w:r>
      <w:r w:rsidR="00BD73FF" w:rsidRPr="00BD73FF">
        <w:rPr>
          <w:rFonts w:ascii="Tahoma" w:eastAsia="Tahoma" w:hAnsi="Tahoma" w:cs="Tahoma"/>
          <w:bCs/>
        </w:rPr>
        <w:t xml:space="preserve"> стара се </w:t>
      </w:r>
      <w:r w:rsidR="00C329BF" w:rsidRPr="00C329BF">
        <w:rPr>
          <w:rFonts w:ascii="Tahoma" w:eastAsia="Tahoma" w:hAnsi="Tahoma" w:cs="Tahoma"/>
          <w:bCs/>
          <w:color w:val="000000" w:themeColor="text1"/>
        </w:rPr>
        <w:t xml:space="preserve">Одељење за инспекцијске послове и комунале делатности </w:t>
      </w:r>
      <w:r w:rsidR="005E1ABC">
        <w:rPr>
          <w:rFonts w:ascii="Tahoma" w:eastAsia="Tahoma" w:hAnsi="Tahoma" w:cs="Tahoma"/>
          <w:bCs/>
          <w:color w:val="000000" w:themeColor="text1"/>
        </w:rPr>
        <w:t xml:space="preserve">кроз </w:t>
      </w:r>
      <w:r w:rsidR="005E1ABC" w:rsidRPr="005E1ABC">
        <w:rPr>
          <w:rFonts w:ascii="Tahoma" w:eastAsia="Tahoma" w:hAnsi="Tahoma" w:cs="Tahoma"/>
          <w:bCs/>
          <w:color w:val="000000" w:themeColor="text1"/>
        </w:rPr>
        <w:t>надзор над раскопавањем улица и других јавних површина и друге послове комуналне хигијене; праћење стања, предлагање мера и инспекцијски надзор над извршавањем закона и других прописа на одржавању, заштити, изградњи и реконструкцији локалних и некатегорисаних путева; надзор над применом општинских одлука у којима се регулише саобраћај; регулисање и управљање саобраћајем на територији општине; управљање површинама за паркирање и регулисање паркирања; надзор над вршењем истовара и утовара робе из моторних возила; јавни превоз на територији општине; планирање капацитета мрежа линија; управљање квалитетом у систему јавног транспорта путника; праћење стања, предлагање мера и инспекцијски надзор над законитошћу у обављању друмског локалног превоза и то: ванлинијског превоза путника, линијског и ванлинијског превоза ствари, превоза за сопствене потребе лица и ствари и такси превоза; надзор над безбедношћу саобраћаја и такси превоза</w:t>
      </w:r>
      <w:r w:rsidR="005E1ABC">
        <w:rPr>
          <w:rFonts w:ascii="Tahoma" w:eastAsia="Tahoma" w:hAnsi="Tahoma" w:cs="Tahoma"/>
          <w:bCs/>
          <w:color w:val="000000" w:themeColor="text1"/>
        </w:rPr>
        <w:t>.</w:t>
      </w:r>
      <w:r w:rsidR="005E1ABC">
        <w:rPr>
          <w:rStyle w:val="FootnoteReference"/>
          <w:rFonts w:ascii="Tahoma" w:eastAsia="Tahoma" w:hAnsi="Tahoma" w:cs="Tahoma"/>
          <w:bCs/>
          <w:color w:val="000000" w:themeColor="text1"/>
        </w:rPr>
        <w:footnoteReference w:id="6"/>
      </w:r>
      <w:r w:rsidR="008A5D7D">
        <w:rPr>
          <w:rFonts w:ascii="Tahoma" w:eastAsia="Tahoma" w:hAnsi="Tahoma" w:cs="Tahoma"/>
          <w:bCs/>
          <w:color w:val="000000" w:themeColor="text1"/>
        </w:rPr>
        <w:t xml:space="preserve"> Послове о</w:t>
      </w:r>
      <w:r w:rsidR="008A5D7D" w:rsidRPr="008A5D7D">
        <w:rPr>
          <w:rFonts w:ascii="Tahoma" w:eastAsia="Tahoma" w:hAnsi="Tahoma" w:cs="Tahoma"/>
          <w:bCs/>
          <w:color w:val="000000" w:themeColor="text1"/>
        </w:rPr>
        <w:t>државање чистоће на површинама јавне намене,</w:t>
      </w:r>
      <w:r w:rsidR="008A5D7D">
        <w:rPr>
          <w:rFonts w:ascii="Tahoma" w:eastAsia="Tahoma" w:hAnsi="Tahoma" w:cs="Tahoma"/>
          <w:bCs/>
          <w:color w:val="000000" w:themeColor="text1"/>
        </w:rPr>
        <w:t xml:space="preserve"> у</w:t>
      </w:r>
      <w:r w:rsidR="008A5D7D" w:rsidRPr="008A5D7D">
        <w:rPr>
          <w:rFonts w:ascii="Tahoma" w:eastAsia="Tahoma" w:hAnsi="Tahoma" w:cs="Tahoma"/>
          <w:bCs/>
          <w:color w:val="000000" w:themeColor="text1"/>
        </w:rPr>
        <w:t>прављање јавним паркиралиштима</w:t>
      </w:r>
      <w:r w:rsidR="008A5D7D">
        <w:rPr>
          <w:rFonts w:ascii="Tahoma" w:eastAsia="Tahoma" w:hAnsi="Tahoma" w:cs="Tahoma"/>
          <w:bCs/>
          <w:color w:val="000000" w:themeColor="text1"/>
        </w:rPr>
        <w:t>; у</w:t>
      </w:r>
      <w:r w:rsidR="008A5D7D" w:rsidRPr="008A5D7D">
        <w:rPr>
          <w:rFonts w:ascii="Tahoma" w:eastAsia="Tahoma" w:hAnsi="Tahoma" w:cs="Tahoma"/>
          <w:bCs/>
          <w:color w:val="000000" w:themeColor="text1"/>
        </w:rPr>
        <w:t>прављање грађевинским радовима;</w:t>
      </w:r>
      <w:r w:rsidR="008A5D7D">
        <w:rPr>
          <w:rFonts w:ascii="Tahoma" w:eastAsia="Tahoma" w:hAnsi="Tahoma" w:cs="Tahoma"/>
          <w:bCs/>
          <w:color w:val="000000" w:themeColor="text1"/>
        </w:rPr>
        <w:t xml:space="preserve"> о</w:t>
      </w:r>
      <w:r w:rsidR="008A5D7D" w:rsidRPr="008A5D7D">
        <w:rPr>
          <w:rFonts w:ascii="Tahoma" w:eastAsia="Tahoma" w:hAnsi="Tahoma" w:cs="Tahoma"/>
          <w:bCs/>
          <w:color w:val="000000" w:themeColor="text1"/>
        </w:rPr>
        <w:t>државање улица и путева</w:t>
      </w:r>
      <w:r w:rsidR="008A5D7D">
        <w:rPr>
          <w:rFonts w:ascii="Tahoma" w:eastAsia="Tahoma" w:hAnsi="Tahoma" w:cs="Tahoma"/>
          <w:bCs/>
          <w:color w:val="000000" w:themeColor="text1"/>
        </w:rPr>
        <w:t xml:space="preserve"> врши </w:t>
      </w:r>
      <w:r w:rsidR="008A5D7D" w:rsidRPr="008A5D7D">
        <w:rPr>
          <w:rFonts w:ascii="Tahoma" w:eastAsia="Tahoma" w:hAnsi="Tahoma" w:cs="Tahoma"/>
          <w:bCs/>
          <w:color w:val="000000" w:themeColor="text1"/>
        </w:rPr>
        <w:t>Комунално јавно предузеће "Златибор"</w:t>
      </w:r>
      <w:r w:rsidR="008A5D7D">
        <w:rPr>
          <w:rFonts w:ascii="Tahoma" w:eastAsia="Tahoma" w:hAnsi="Tahoma" w:cs="Tahoma"/>
          <w:bCs/>
          <w:color w:val="000000" w:themeColor="text1"/>
        </w:rPr>
        <w:t>.</w:t>
      </w:r>
    </w:p>
    <w:p w14:paraId="364C89F8" w14:textId="77777777" w:rsidR="00884978" w:rsidRDefault="005E1ABC" w:rsidP="005938DC">
      <w:pPr>
        <w:jc w:val="both"/>
        <w:rPr>
          <w:rFonts w:ascii="Tahoma" w:eastAsia="Tahoma" w:hAnsi="Tahoma" w:cs="Tahoma"/>
          <w:bCs/>
          <w:color w:val="000000" w:themeColor="text1"/>
        </w:rPr>
      </w:pPr>
      <w:r>
        <w:rPr>
          <w:rFonts w:ascii="Tahoma" w:eastAsia="Tahoma" w:hAnsi="Tahoma" w:cs="Tahoma"/>
          <w:bCs/>
          <w:color w:val="000000" w:themeColor="text1"/>
        </w:rPr>
        <w:t xml:space="preserve">У оквиру </w:t>
      </w:r>
      <w:r w:rsidRPr="005E1ABC">
        <w:rPr>
          <w:rFonts w:ascii="Tahoma" w:eastAsia="Tahoma" w:hAnsi="Tahoma" w:cs="Tahoma"/>
          <w:bCs/>
          <w:color w:val="000000" w:themeColor="text1"/>
        </w:rPr>
        <w:t>Одељење за инспекцијске послове и комунале делатности</w:t>
      </w:r>
      <w:r w:rsidR="00884978">
        <w:rPr>
          <w:rFonts w:ascii="Tahoma" w:eastAsia="Tahoma" w:hAnsi="Tahoma" w:cs="Tahoma"/>
          <w:bCs/>
          <w:color w:val="000000" w:themeColor="text1"/>
        </w:rPr>
        <w:t xml:space="preserve"> раде грђевински и </w:t>
      </w:r>
      <w:r w:rsidR="00884978" w:rsidRPr="00884978">
        <w:rPr>
          <w:rFonts w:ascii="Tahoma" w:eastAsia="Tahoma" w:hAnsi="Tahoma" w:cs="Tahoma"/>
          <w:bCs/>
          <w:color w:val="000000" w:themeColor="text1"/>
        </w:rPr>
        <w:t>инспектор за саобраћај, путеве и друмски саобраћај</w:t>
      </w:r>
      <w:r w:rsidR="00884978">
        <w:rPr>
          <w:rFonts w:ascii="Tahoma" w:eastAsia="Tahoma" w:hAnsi="Tahoma" w:cs="Tahoma"/>
          <w:bCs/>
          <w:color w:val="000000" w:themeColor="text1"/>
        </w:rPr>
        <w:t>.</w:t>
      </w:r>
    </w:p>
    <w:p w14:paraId="4D7D5A11" w14:textId="206C49DE" w:rsidR="008A5D7D" w:rsidRPr="00065E3A" w:rsidRDefault="00A3257D" w:rsidP="005938DC">
      <w:pPr>
        <w:jc w:val="both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 xml:space="preserve">Општина </w:t>
      </w:r>
      <w:r w:rsidR="00884978">
        <w:rPr>
          <w:rFonts w:ascii="Tahoma" w:eastAsia="Tahoma" w:hAnsi="Tahoma" w:cs="Tahoma"/>
          <w:bCs/>
        </w:rPr>
        <w:t xml:space="preserve">Чајетина </w:t>
      </w:r>
      <w:r>
        <w:rPr>
          <w:rFonts w:ascii="Tahoma" w:eastAsia="Tahoma" w:hAnsi="Tahoma" w:cs="Tahoma"/>
          <w:bCs/>
        </w:rPr>
        <w:t>оснивач је два јавна предузећа</w:t>
      </w:r>
      <w:r w:rsidR="008A5D7D">
        <w:rPr>
          <w:rFonts w:ascii="Tahoma" w:eastAsia="Tahoma" w:hAnsi="Tahoma" w:cs="Tahoma"/>
          <w:bCs/>
        </w:rPr>
        <w:t xml:space="preserve">: </w:t>
      </w:r>
      <w:r w:rsidR="008A5D7D" w:rsidRPr="008A5D7D">
        <w:rPr>
          <w:rFonts w:ascii="Tahoma" w:eastAsia="Tahoma" w:hAnsi="Tahoma" w:cs="Tahoma"/>
          <w:bCs/>
        </w:rPr>
        <w:t>Комунално јавно предузеће "Златибор" Јавно комунално предузеће "Водовод"</w:t>
      </w:r>
      <w:r w:rsidR="008A5D7D">
        <w:rPr>
          <w:rFonts w:ascii="Tahoma" w:eastAsia="Tahoma" w:hAnsi="Tahoma" w:cs="Tahoma"/>
          <w:bCs/>
        </w:rPr>
        <w:t>;</w:t>
      </w:r>
      <w:r w:rsidR="008A5D7D" w:rsidRPr="008A5D7D">
        <w:t xml:space="preserve"> </w:t>
      </w:r>
      <w:r w:rsidR="008A5D7D" w:rsidRPr="008A5D7D">
        <w:rPr>
          <w:rFonts w:ascii="Tahoma" w:eastAsia="Tahoma" w:hAnsi="Tahoma" w:cs="Tahoma"/>
          <w:bCs/>
        </w:rPr>
        <w:t>Одлуком СО Чајетина 2015. године основано је ЈП „Голд гондола“ Златибор чија је основна делатност превоз путника</w:t>
      </w:r>
      <w:r w:rsidR="008A5D7D">
        <w:rPr>
          <w:rFonts w:ascii="Tahoma" w:eastAsia="Tahoma" w:hAnsi="Tahoma" w:cs="Tahoma"/>
          <w:bCs/>
        </w:rPr>
        <w:t>.</w:t>
      </w:r>
      <w:r w:rsidR="008A5D7D">
        <w:rPr>
          <w:rStyle w:val="FootnoteReference"/>
          <w:rFonts w:ascii="Tahoma" w:eastAsia="Tahoma" w:hAnsi="Tahoma" w:cs="Tahoma"/>
          <w:bCs/>
        </w:rPr>
        <w:footnoteReference w:id="7"/>
      </w:r>
    </w:p>
    <w:p w14:paraId="796D60D6" w14:textId="77777777" w:rsidR="003372C0" w:rsidRDefault="003372C0" w:rsidP="005938DC">
      <w:pPr>
        <w:jc w:val="both"/>
        <w:rPr>
          <w:rFonts w:ascii="Tahoma" w:eastAsia="Tahoma" w:hAnsi="Tahoma" w:cs="Tahoma"/>
          <w:bCs/>
          <w:i/>
          <w:iCs/>
        </w:rPr>
      </w:pPr>
    </w:p>
    <w:p w14:paraId="3B7E8EE8" w14:textId="3D1C1564" w:rsidR="001905F9" w:rsidRPr="00910A4F" w:rsidRDefault="001905F9" w:rsidP="005938DC">
      <w:pPr>
        <w:jc w:val="both"/>
        <w:rPr>
          <w:rFonts w:ascii="Tahoma" w:eastAsia="Tahoma" w:hAnsi="Tahoma" w:cs="Tahoma"/>
          <w:bCs/>
          <w:i/>
          <w:iCs/>
        </w:rPr>
      </w:pPr>
      <w:r w:rsidRPr="00910A4F">
        <w:rPr>
          <w:rFonts w:ascii="Tahoma" w:eastAsia="Tahoma" w:hAnsi="Tahoma" w:cs="Tahoma"/>
          <w:bCs/>
          <w:i/>
          <w:iCs/>
        </w:rPr>
        <w:lastRenderedPageBreak/>
        <w:t xml:space="preserve">Просторни развој општине </w:t>
      </w:r>
      <w:r w:rsidR="00065E3A">
        <w:rPr>
          <w:rFonts w:ascii="Tahoma" w:eastAsia="Tahoma" w:hAnsi="Tahoma" w:cs="Tahoma"/>
          <w:bCs/>
          <w:i/>
          <w:iCs/>
        </w:rPr>
        <w:t>Чајетина</w:t>
      </w:r>
      <w:r w:rsidRPr="00910A4F">
        <w:rPr>
          <w:rFonts w:ascii="Tahoma" w:eastAsia="Tahoma" w:hAnsi="Tahoma" w:cs="Tahoma"/>
          <w:bCs/>
          <w:i/>
          <w:iCs/>
        </w:rPr>
        <w:t xml:space="preserve"> </w:t>
      </w:r>
    </w:p>
    <w:p w14:paraId="13403CAD" w14:textId="743092EA" w:rsidR="004B5950" w:rsidRPr="004B5950" w:rsidRDefault="008224DE" w:rsidP="004B595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sr-Latn-RS"/>
        </w:rPr>
      </w:pPr>
      <w:r w:rsidRPr="0097504D">
        <w:rPr>
          <w:rFonts w:ascii="Tahoma" w:hAnsi="Tahoma" w:cs="Tahoma"/>
          <w:b/>
          <w:bCs/>
        </w:rPr>
        <w:t xml:space="preserve">Општина </w:t>
      </w:r>
      <w:r w:rsidR="003372C0">
        <w:rPr>
          <w:rFonts w:ascii="Tahoma" w:hAnsi="Tahoma" w:cs="Tahoma"/>
          <w:b/>
          <w:bCs/>
        </w:rPr>
        <w:t xml:space="preserve">Чајетина </w:t>
      </w:r>
      <w:r w:rsidR="00FA3230" w:rsidRPr="0097504D">
        <w:rPr>
          <w:rFonts w:ascii="Tahoma" w:hAnsi="Tahoma" w:cs="Tahoma"/>
          <w:b/>
          <w:bCs/>
          <w:lang w:val="sr-Latn-RS"/>
        </w:rPr>
        <w:t xml:space="preserve">налази </w:t>
      </w:r>
      <w:r w:rsidRPr="0097504D">
        <w:rPr>
          <w:rFonts w:ascii="Tahoma" w:hAnsi="Tahoma" w:cs="Tahoma"/>
          <w:b/>
          <w:bCs/>
        </w:rPr>
        <w:t xml:space="preserve">се </w:t>
      </w:r>
      <w:r w:rsidR="00FA3230" w:rsidRPr="0097504D">
        <w:rPr>
          <w:rFonts w:ascii="Tahoma" w:hAnsi="Tahoma" w:cs="Tahoma"/>
          <w:b/>
          <w:bCs/>
          <w:lang w:val="sr-Latn-RS"/>
        </w:rPr>
        <w:t>у Златиборском</w:t>
      </w:r>
      <w:r w:rsidRPr="0097504D">
        <w:rPr>
          <w:rFonts w:ascii="Tahoma" w:hAnsi="Tahoma" w:cs="Tahoma"/>
          <w:b/>
          <w:bCs/>
        </w:rPr>
        <w:t xml:space="preserve"> </w:t>
      </w:r>
      <w:r w:rsidR="00FA3230" w:rsidRPr="0097504D">
        <w:rPr>
          <w:rFonts w:ascii="Tahoma" w:hAnsi="Tahoma" w:cs="Tahoma"/>
          <w:b/>
          <w:bCs/>
          <w:lang w:val="sr-Latn-RS"/>
        </w:rPr>
        <w:t>округу у западној</w:t>
      </w:r>
      <w:r w:rsidR="004B5950">
        <w:rPr>
          <w:rFonts w:ascii="Tahoma" w:hAnsi="Tahoma" w:cs="Tahoma"/>
          <w:b/>
          <w:bCs/>
        </w:rPr>
        <w:t xml:space="preserve"> и југозападној </w:t>
      </w:r>
      <w:r w:rsidR="00FA3230" w:rsidRPr="0097504D">
        <w:rPr>
          <w:rFonts w:ascii="Tahoma" w:hAnsi="Tahoma" w:cs="Tahoma"/>
          <w:b/>
          <w:bCs/>
          <w:lang w:val="sr-Latn-RS"/>
        </w:rPr>
        <w:t xml:space="preserve"> Србији.</w:t>
      </w:r>
      <w:r w:rsidR="004B5950">
        <w:rPr>
          <w:rFonts w:ascii="Tahoma" w:hAnsi="Tahoma" w:cs="Tahoma"/>
        </w:rPr>
        <w:t xml:space="preserve"> </w:t>
      </w:r>
      <w:r w:rsidR="00FA3230" w:rsidRPr="0097504D">
        <w:rPr>
          <w:rFonts w:ascii="Tahoma" w:hAnsi="Tahoma" w:cs="Tahoma"/>
          <w:lang w:val="sr-Latn-RS"/>
        </w:rPr>
        <w:t>Општина</w:t>
      </w:r>
      <w:r w:rsidRPr="0097504D">
        <w:rPr>
          <w:rFonts w:ascii="Tahoma" w:hAnsi="Tahoma" w:cs="Tahoma"/>
        </w:rPr>
        <w:t xml:space="preserve"> </w:t>
      </w:r>
      <w:r w:rsidR="004B5950">
        <w:rPr>
          <w:rFonts w:ascii="Tahoma" w:hAnsi="Tahoma" w:cs="Tahoma"/>
        </w:rPr>
        <w:t>Чајетина</w:t>
      </w:r>
      <w:r w:rsidR="00FA3230" w:rsidRPr="0097504D">
        <w:rPr>
          <w:rFonts w:ascii="Tahoma" w:hAnsi="Tahoma" w:cs="Tahoma"/>
          <w:lang w:val="sr-Latn-RS"/>
        </w:rPr>
        <w:t xml:space="preserve"> простире се на преко 6</w:t>
      </w:r>
      <w:r w:rsidR="004B5950">
        <w:rPr>
          <w:rFonts w:ascii="Tahoma" w:hAnsi="Tahoma" w:cs="Tahoma"/>
        </w:rPr>
        <w:t>47</w:t>
      </w:r>
      <w:r w:rsidR="00FA3230" w:rsidRPr="0097504D">
        <w:rPr>
          <w:rFonts w:ascii="Tahoma" w:hAnsi="Tahoma" w:cs="Tahoma"/>
          <w:lang w:val="sr-Latn-RS"/>
        </w:rPr>
        <w:t xml:space="preserve"> квадратних километара,</w:t>
      </w:r>
      <w:r w:rsidR="00013681">
        <w:rPr>
          <w:rFonts w:ascii="Tahoma" w:hAnsi="Tahoma" w:cs="Tahoma"/>
        </w:rPr>
        <w:t xml:space="preserve"> </w:t>
      </w:r>
      <w:r w:rsidR="00FA3230" w:rsidRPr="0097504D">
        <w:rPr>
          <w:rFonts w:ascii="Tahoma" w:hAnsi="Tahoma" w:cs="Tahoma"/>
          <w:lang w:val="sr-Latn-RS"/>
        </w:rPr>
        <w:t xml:space="preserve">састоји се од </w:t>
      </w:r>
      <w:r w:rsidR="004B5950">
        <w:rPr>
          <w:rFonts w:ascii="Tahoma" w:hAnsi="Tahoma" w:cs="Tahoma"/>
        </w:rPr>
        <w:t xml:space="preserve">24 </w:t>
      </w:r>
      <w:r w:rsidR="00FA3230" w:rsidRPr="0097504D">
        <w:rPr>
          <w:rFonts w:ascii="Tahoma" w:hAnsi="Tahoma" w:cs="Tahoma"/>
          <w:lang w:val="sr-Latn-RS"/>
        </w:rPr>
        <w:t xml:space="preserve">насеља и </w:t>
      </w:r>
      <w:r w:rsidR="004B5950">
        <w:rPr>
          <w:rFonts w:ascii="Tahoma" w:hAnsi="Tahoma" w:cs="Tahoma"/>
        </w:rPr>
        <w:t>20 катастарских општина</w:t>
      </w:r>
      <w:r w:rsidR="00FA3230" w:rsidRPr="0097504D">
        <w:rPr>
          <w:rFonts w:ascii="Tahoma" w:hAnsi="Tahoma" w:cs="Tahoma"/>
          <w:lang w:val="sr-Latn-RS"/>
        </w:rPr>
        <w:t>.</w:t>
      </w:r>
      <w:r w:rsidR="004B5950" w:rsidRPr="004B5950">
        <w:t xml:space="preserve"> </w:t>
      </w:r>
      <w:r w:rsidR="004B5950" w:rsidRPr="004B5950">
        <w:rPr>
          <w:rFonts w:ascii="Tahoma" w:hAnsi="Tahoma" w:cs="Tahoma"/>
          <w:lang w:val="sr-Latn-RS"/>
        </w:rPr>
        <w:t>Целокупна територија Општине, којом доминира</w:t>
      </w:r>
    </w:p>
    <w:p w14:paraId="21FAD892" w14:textId="5D1F46C8" w:rsidR="004B5950" w:rsidRDefault="004B5950" w:rsidP="002D22ED">
      <w:pPr>
        <w:autoSpaceDE w:val="0"/>
        <w:autoSpaceDN w:val="0"/>
        <w:adjustRightInd w:val="0"/>
        <w:spacing w:after="0" w:line="240" w:lineRule="auto"/>
        <w:jc w:val="both"/>
      </w:pPr>
      <w:r w:rsidRPr="004B5950">
        <w:rPr>
          <w:rFonts w:ascii="Tahoma" w:hAnsi="Tahoma" w:cs="Tahoma"/>
          <w:lang w:val="sr-Latn-RS"/>
        </w:rPr>
        <w:t>Златибор, припада планинском подручју</w:t>
      </w:r>
      <w:r>
        <w:rPr>
          <w:rFonts w:ascii="Tahoma" w:hAnsi="Tahoma" w:cs="Tahoma"/>
        </w:rPr>
        <w:t xml:space="preserve">. </w:t>
      </w:r>
      <w:r w:rsidR="002D22ED" w:rsidRPr="002D22ED">
        <w:rPr>
          <w:rFonts w:ascii="Tahoma" w:hAnsi="Tahoma" w:cs="Tahoma"/>
        </w:rPr>
        <w:t>Општински центар је место Чајетина, која са насељем Златибор (све К.О.Чајетина) представља урбани и привредни центар. Сеоска насеља су сточарско-ратарска насеља разбијеног типа, која гравитирају постојећим центрима заједнице села. Центар туристичког (самим тим и привредног) развоја је насеље Златибор, које се налази на око 4 км југозападно од општинског центра Чајетине. Кроз територију Чајетине пролази део државног пута првог реда - 21, деоница Ужице-Чајетина. Подручје Златибора, пре свега функционално, обухвата значајно већу површину од самог насеља и представља туристички центар државног значаја, што указује на шире конотације стратешких опредељења развоја.</w:t>
      </w:r>
    </w:p>
    <w:p w14:paraId="7B5BC0C9" w14:textId="77777777" w:rsidR="007866B4" w:rsidRDefault="007866B4" w:rsidP="00F276C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lang w:val="sr-Latn-RS"/>
        </w:rPr>
      </w:pPr>
    </w:p>
    <w:p w14:paraId="659F2D24" w14:textId="294C61A8" w:rsidR="00FC47F4" w:rsidRPr="00FC47F4" w:rsidRDefault="005727A5" w:rsidP="00FC47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C52902">
        <w:rPr>
          <w:rFonts w:ascii="Tahoma" w:hAnsi="Tahoma" w:cs="Tahoma"/>
          <w:b/>
          <w:bCs/>
          <w:lang w:val="sr-Latn-RS"/>
        </w:rPr>
        <w:t xml:space="preserve">За последњи пописни период </w:t>
      </w:r>
      <w:r w:rsidRPr="000B0193">
        <w:rPr>
          <w:rFonts w:ascii="Tahoma" w:hAnsi="Tahoma" w:cs="Tahoma"/>
          <w:b/>
          <w:bCs/>
          <w:lang w:val="sr-Latn-RS"/>
        </w:rPr>
        <w:t>од 2011</w:t>
      </w:r>
      <w:r w:rsidR="000B0193">
        <w:rPr>
          <w:rFonts w:ascii="Tahoma" w:hAnsi="Tahoma" w:cs="Tahoma"/>
          <w:b/>
          <w:bCs/>
        </w:rPr>
        <w:t>.</w:t>
      </w:r>
      <w:r w:rsidRPr="000B0193">
        <w:rPr>
          <w:rFonts w:ascii="Tahoma" w:hAnsi="Tahoma" w:cs="Tahoma"/>
          <w:b/>
          <w:bCs/>
          <w:lang w:val="sr-Latn-RS"/>
        </w:rPr>
        <w:t xml:space="preserve"> до 2022</w:t>
      </w:r>
      <w:r w:rsidR="000B0193">
        <w:rPr>
          <w:rFonts w:ascii="Tahoma" w:hAnsi="Tahoma" w:cs="Tahoma"/>
          <w:b/>
          <w:bCs/>
        </w:rPr>
        <w:t>. године</w:t>
      </w:r>
      <w:r w:rsidRPr="000B0193">
        <w:rPr>
          <w:rFonts w:ascii="Tahoma" w:hAnsi="Tahoma" w:cs="Tahoma"/>
          <w:b/>
          <w:bCs/>
          <w:lang w:val="sr-Latn-RS"/>
        </w:rPr>
        <w:t xml:space="preserve"> б</w:t>
      </w:r>
      <w:r w:rsidR="000B0193">
        <w:rPr>
          <w:rFonts w:ascii="Tahoma" w:hAnsi="Tahoma" w:cs="Tahoma"/>
          <w:b/>
          <w:bCs/>
        </w:rPr>
        <w:t>рој</w:t>
      </w:r>
      <w:r w:rsidRPr="000B0193">
        <w:rPr>
          <w:rFonts w:ascii="Tahoma" w:hAnsi="Tahoma" w:cs="Tahoma"/>
          <w:b/>
          <w:bCs/>
          <w:lang w:val="sr-Latn-RS"/>
        </w:rPr>
        <w:t xml:space="preserve"> </w:t>
      </w:r>
      <w:r w:rsidR="00C52902">
        <w:rPr>
          <w:rFonts w:ascii="Tahoma" w:hAnsi="Tahoma" w:cs="Tahoma"/>
          <w:b/>
          <w:bCs/>
        </w:rPr>
        <w:t xml:space="preserve"> становника Чајетине</w:t>
      </w:r>
      <w:r w:rsidRPr="000B0193">
        <w:rPr>
          <w:rFonts w:ascii="Tahoma" w:hAnsi="Tahoma" w:cs="Tahoma"/>
          <w:b/>
          <w:bCs/>
          <w:lang w:val="sr-Latn-RS"/>
        </w:rPr>
        <w:t xml:space="preserve"> </w:t>
      </w:r>
      <w:r w:rsidR="00FA7E14" w:rsidRPr="006F77E6">
        <w:rPr>
          <w:rFonts w:ascii="Tahoma" w:hAnsi="Tahoma" w:cs="Tahoma"/>
          <w:b/>
          <w:bCs/>
        </w:rPr>
        <w:t>је остао приближно исти</w:t>
      </w:r>
      <w:r w:rsidR="006F77E6" w:rsidRPr="006F77E6">
        <w:rPr>
          <w:rFonts w:ascii="Tahoma" w:hAnsi="Tahoma" w:cs="Tahoma"/>
          <w:b/>
          <w:bCs/>
        </w:rPr>
        <w:t xml:space="preserve"> (мањи </w:t>
      </w:r>
      <w:r w:rsidR="006F77E6">
        <w:rPr>
          <w:rFonts w:ascii="Tahoma" w:hAnsi="Tahoma" w:cs="Tahoma"/>
          <w:b/>
          <w:bCs/>
        </w:rPr>
        <w:t>з</w:t>
      </w:r>
      <w:r w:rsidR="006F77E6" w:rsidRPr="006F77E6">
        <w:rPr>
          <w:rFonts w:ascii="Tahoma" w:hAnsi="Tahoma" w:cs="Tahoma"/>
          <w:b/>
          <w:bCs/>
        </w:rPr>
        <w:t>а 169 становника</w:t>
      </w:r>
      <w:r w:rsidR="006F77E6">
        <w:rPr>
          <w:rFonts w:ascii="Tahoma" w:hAnsi="Tahoma" w:cs="Tahoma"/>
          <w:b/>
          <w:bCs/>
        </w:rPr>
        <w:t xml:space="preserve"> т.ј. 1,15%</w:t>
      </w:r>
      <w:r w:rsidR="006F77E6" w:rsidRPr="006F77E6">
        <w:rPr>
          <w:rFonts w:ascii="Tahoma" w:hAnsi="Tahoma" w:cs="Tahoma"/>
          <w:b/>
          <w:bCs/>
        </w:rPr>
        <w:t>).</w:t>
      </w:r>
      <w:r w:rsidR="00FA7E14" w:rsidRPr="006F77E6">
        <w:rPr>
          <w:rFonts w:ascii="Tahoma" w:hAnsi="Tahoma" w:cs="Tahoma"/>
          <w:b/>
          <w:bCs/>
        </w:rPr>
        <w:t xml:space="preserve"> </w:t>
      </w:r>
      <w:r w:rsidRPr="006F77E6">
        <w:rPr>
          <w:rFonts w:ascii="Tahoma" w:hAnsi="Tahoma" w:cs="Tahoma"/>
          <w:lang w:val="sr-Latn-RS"/>
        </w:rPr>
        <w:t xml:space="preserve"> </w:t>
      </w:r>
      <w:r w:rsidRPr="005727A5">
        <w:rPr>
          <w:rFonts w:ascii="Tahoma" w:hAnsi="Tahoma" w:cs="Tahoma"/>
          <w:lang w:val="sr-Latn-RS"/>
        </w:rPr>
        <w:t>Према попису становништва  из 2022.</w:t>
      </w:r>
      <w:r>
        <w:rPr>
          <w:rStyle w:val="FootnoteReference"/>
          <w:rFonts w:ascii="Tahoma" w:hAnsi="Tahoma" w:cs="Tahoma"/>
          <w:lang w:val="sr-Latn-RS"/>
        </w:rPr>
        <w:footnoteReference w:id="8"/>
      </w:r>
      <w:r w:rsidRPr="005727A5">
        <w:rPr>
          <w:rFonts w:ascii="Tahoma" w:hAnsi="Tahoma" w:cs="Tahoma"/>
          <w:lang w:val="sr-Latn-RS"/>
        </w:rPr>
        <w:t xml:space="preserve"> године, </w:t>
      </w:r>
      <w:r w:rsidR="00C52902">
        <w:rPr>
          <w:rFonts w:ascii="Tahoma" w:hAnsi="Tahoma" w:cs="Tahoma"/>
        </w:rPr>
        <w:t>Чајетина</w:t>
      </w:r>
      <w:r w:rsidRPr="005727A5">
        <w:rPr>
          <w:rFonts w:ascii="Tahoma" w:hAnsi="Tahoma" w:cs="Tahoma"/>
          <w:lang w:val="sr-Latn-RS"/>
        </w:rPr>
        <w:t xml:space="preserve">  има </w:t>
      </w:r>
      <w:r w:rsidR="00C52902">
        <w:rPr>
          <w:rFonts w:ascii="Tahoma" w:hAnsi="Tahoma" w:cs="Tahoma"/>
        </w:rPr>
        <w:t xml:space="preserve">14 </w:t>
      </w:r>
      <w:r w:rsidR="00FA7E14">
        <w:rPr>
          <w:rFonts w:ascii="Tahoma" w:hAnsi="Tahoma" w:cs="Tahoma"/>
        </w:rPr>
        <w:t>585</w:t>
      </w:r>
      <w:r w:rsidRPr="005727A5">
        <w:rPr>
          <w:rFonts w:ascii="Tahoma" w:hAnsi="Tahoma" w:cs="Tahoma"/>
          <w:lang w:val="sr-Latn-RS"/>
        </w:rPr>
        <w:t xml:space="preserve"> становника. </w:t>
      </w:r>
      <w:r w:rsidR="000B0193">
        <w:rPr>
          <w:rFonts w:ascii="Tahoma" w:hAnsi="Tahoma" w:cs="Tahoma"/>
        </w:rPr>
        <w:t>Г</w:t>
      </w:r>
      <w:r w:rsidR="000B0193" w:rsidRPr="000B0193">
        <w:rPr>
          <w:rFonts w:ascii="Tahoma" w:hAnsi="Tahoma" w:cs="Tahoma"/>
          <w:lang w:val="sr-Latn-RS"/>
        </w:rPr>
        <w:t xml:space="preserve">одине </w:t>
      </w:r>
      <w:r w:rsidRPr="005727A5">
        <w:rPr>
          <w:rFonts w:ascii="Tahoma" w:hAnsi="Tahoma" w:cs="Tahoma"/>
          <w:lang w:val="sr-Latn-RS"/>
        </w:rPr>
        <w:t xml:space="preserve">2011. број становника је био </w:t>
      </w:r>
      <w:r w:rsidR="00FA7E14">
        <w:rPr>
          <w:rFonts w:ascii="Tahoma" w:hAnsi="Tahoma" w:cs="Tahoma"/>
        </w:rPr>
        <w:t>14 745</w:t>
      </w:r>
      <w:r w:rsidRPr="005727A5">
        <w:rPr>
          <w:rFonts w:ascii="Tahoma" w:hAnsi="Tahoma" w:cs="Tahoma"/>
          <w:lang w:val="sr-Latn-RS"/>
        </w:rPr>
        <w:t>.</w:t>
      </w:r>
      <w:r w:rsidR="00FC47F4">
        <w:rPr>
          <w:rFonts w:ascii="Tahoma" w:hAnsi="Tahoma" w:cs="Tahoma"/>
        </w:rPr>
        <w:t xml:space="preserve">  </w:t>
      </w:r>
      <w:r w:rsidR="00FC47F4" w:rsidRPr="00FC47F4">
        <w:rPr>
          <w:rFonts w:ascii="Tahoma" w:hAnsi="Tahoma" w:cs="Tahoma"/>
        </w:rPr>
        <w:t>становника.</w:t>
      </w:r>
      <w:r w:rsidR="00FC47F4">
        <w:rPr>
          <w:rFonts w:ascii="Tahoma" w:hAnsi="Tahoma" w:cs="Tahoma"/>
        </w:rPr>
        <w:t xml:space="preserve"> Без обзира на незнатно смањење броја становника </w:t>
      </w:r>
    </w:p>
    <w:p w14:paraId="36F5DD76" w14:textId="306EE22C" w:rsidR="000B0193" w:rsidRPr="0087448E" w:rsidRDefault="00FC47F4" w:rsidP="00971D1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г</w:t>
      </w:r>
      <w:r w:rsidRPr="00FC47F4">
        <w:rPr>
          <w:rFonts w:ascii="Tahoma" w:hAnsi="Tahoma" w:cs="Tahoma"/>
        </w:rPr>
        <w:t>устина насељености од 24 становника на км2, сврстава Чајетину у најређе насељена подручја у</w:t>
      </w:r>
      <w:r>
        <w:rPr>
          <w:rFonts w:ascii="Tahoma" w:hAnsi="Tahoma" w:cs="Tahoma"/>
        </w:rPr>
        <w:t xml:space="preserve"> </w:t>
      </w:r>
      <w:r w:rsidRPr="00FC47F4">
        <w:rPr>
          <w:rFonts w:ascii="Tahoma" w:hAnsi="Tahoma" w:cs="Tahoma"/>
        </w:rPr>
        <w:t>Златиборском округу.</w:t>
      </w:r>
      <w:r w:rsidR="005727A5" w:rsidRPr="005727A5">
        <w:rPr>
          <w:rFonts w:ascii="Tahoma" w:hAnsi="Tahoma" w:cs="Tahoma"/>
          <w:lang w:val="sr-Latn-RS"/>
        </w:rPr>
        <w:t xml:space="preserve"> </w:t>
      </w:r>
      <w:r w:rsidR="006F77E6">
        <w:rPr>
          <w:rFonts w:ascii="Tahoma" w:hAnsi="Tahoma" w:cs="Tahoma"/>
        </w:rPr>
        <w:t xml:space="preserve"> </w:t>
      </w:r>
      <w:r w:rsidRPr="00FC47F4">
        <w:rPr>
          <w:rFonts w:ascii="Tahoma" w:hAnsi="Tahoma" w:cs="Tahoma"/>
        </w:rPr>
        <w:t>У послератном периоду највећи број становника био је на попису из 1953. године (21.529). У два насеља градског типа у овом периоду дошло је до повећања броја становника — у Чајетини (за 486%) и Златибору (за 2073,9%, што је највеће повећање у читавом Златиборском округу). Једино село које је у истом периоду имало повећање броја становника је Мачкат (126%). У свим осталим селима је забележен пад броја становника. Пад броја становника је нарочито изражен у мање развијеним селима, у којима су остала углавном старачка домаћинства</w:t>
      </w:r>
      <w:r w:rsidR="0087448E" w:rsidRPr="0087448E">
        <w:rPr>
          <w:rFonts w:ascii="Tahoma" w:hAnsi="Tahoma" w:cs="Tahoma"/>
        </w:rPr>
        <w:t>.</w:t>
      </w:r>
      <w:r w:rsidR="00971D11" w:rsidRPr="0087448E">
        <w:rPr>
          <w:rFonts w:ascii="Tahoma" w:hAnsi="Tahoma" w:cs="Tahoma"/>
          <w:lang w:val="sr-Latn-RS"/>
        </w:rPr>
        <w:t xml:space="preserve">Заступљене су миграције из 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к</w:t>
      </w:r>
      <w:r w:rsidR="005A49BD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лних сепских насеља как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 xml:space="preserve"> са терит</w:t>
      </w:r>
      <w:r w:rsidR="008437FB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рије</w:t>
      </w:r>
      <w:r w:rsidR="002F3DB8" w:rsidRPr="0087448E">
        <w:rPr>
          <w:rFonts w:ascii="Tahoma" w:hAnsi="Tahoma" w:cs="Tahoma"/>
        </w:rPr>
        <w:t xml:space="preserve"> </w:t>
      </w:r>
      <w:r w:rsidR="00971D11" w:rsidRPr="0087448E">
        <w:rPr>
          <w:rFonts w:ascii="Tahoma" w:hAnsi="Tahoma" w:cs="Tahoma"/>
          <w:lang w:val="sr-Latn-RS"/>
        </w:rPr>
        <w:t>ЈЛС Чајетина, так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 xml:space="preserve"> и са терит</w:t>
      </w:r>
      <w:r w:rsidR="008437FB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рија насељених места из суседних ЈЛС. У 2021. г</w:t>
      </w:r>
      <w:r w:rsidR="008437FB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дини бр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ј</w:t>
      </w:r>
      <w:r w:rsidR="002F3DB8" w:rsidRPr="0087448E">
        <w:rPr>
          <w:rFonts w:ascii="Tahoma" w:hAnsi="Tahoma" w:cs="Tahoma"/>
        </w:rPr>
        <w:t xml:space="preserve"> </w:t>
      </w:r>
      <w:r w:rsidR="00971D11" w:rsidRPr="0087448E">
        <w:rPr>
          <w:rFonts w:ascii="Tahoma" w:hAnsi="Tahoma" w:cs="Tahoma"/>
          <w:lang w:val="sr-Latn-RS"/>
        </w:rPr>
        <w:t>д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сељених стан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вника би</w:t>
      </w:r>
      <w:r w:rsidR="008437FB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 xml:space="preserve"> је већи у 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дн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су на бр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ј п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дсељених (475 д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 xml:space="preserve">сељени, 278 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дсељени).</w:t>
      </w:r>
      <w:r w:rsidR="002F3DB8" w:rsidRPr="0087448E">
        <w:rPr>
          <w:rFonts w:ascii="Tahoma" w:hAnsi="Tahoma" w:cs="Tahoma"/>
        </w:rPr>
        <w:t xml:space="preserve"> </w:t>
      </w:r>
      <w:r w:rsidR="00971D11" w:rsidRPr="0087448E">
        <w:rPr>
          <w:rFonts w:ascii="Tahoma" w:hAnsi="Tahoma" w:cs="Tahoma"/>
          <w:lang w:val="sr-Latn-RS"/>
        </w:rPr>
        <w:t>Унутра</w:t>
      </w:r>
      <w:r w:rsidR="002F3DB8" w:rsidRPr="0087448E">
        <w:rPr>
          <w:rFonts w:ascii="Tahoma" w:hAnsi="Tahoma" w:cs="Tahoma"/>
        </w:rPr>
        <w:t>шњи</w:t>
      </w:r>
      <w:r w:rsidR="00971D11" w:rsidRPr="0087448E">
        <w:rPr>
          <w:rFonts w:ascii="Tahoma" w:hAnsi="Tahoma" w:cs="Tahoma"/>
          <w:lang w:val="sr-Latn-RS"/>
        </w:rPr>
        <w:t xml:space="preserve"> миграци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ни салд</w:t>
      </w:r>
      <w:r w:rsidR="002F3DB8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 xml:space="preserve"> је 117. Присутан је несклад у пр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ст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рн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ј дистрибуцији</w:t>
      </w:r>
      <w:r w:rsidR="0087448E" w:rsidRPr="0087448E">
        <w:rPr>
          <w:rFonts w:ascii="Tahoma" w:hAnsi="Tahoma" w:cs="Tahoma"/>
        </w:rPr>
        <w:t xml:space="preserve"> </w:t>
      </w:r>
      <w:r w:rsidR="00971D11" w:rsidRPr="0087448E">
        <w:rPr>
          <w:rFonts w:ascii="Tahoma" w:hAnsi="Tahoma" w:cs="Tahoma"/>
          <w:lang w:val="sr-Latn-RS"/>
        </w:rPr>
        <w:t>стан</w:t>
      </w:r>
      <w:r w:rsidR="00D443C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вни</w:t>
      </w:r>
      <w:r w:rsidR="0087448E" w:rsidRPr="0087448E">
        <w:rPr>
          <w:rFonts w:ascii="Tahoma" w:hAnsi="Tahoma" w:cs="Tahoma"/>
        </w:rPr>
        <w:t>ш</w:t>
      </w:r>
      <w:r w:rsidR="00971D11" w:rsidRPr="0087448E">
        <w:rPr>
          <w:rFonts w:ascii="Tahoma" w:hAnsi="Tahoma" w:cs="Tahoma"/>
          <w:lang w:val="sr-Latn-RS"/>
        </w:rPr>
        <w:t>тва к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ји се исп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љава кр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з изражену к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нцентрацију стан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вни</w:t>
      </w:r>
      <w:r w:rsidR="0087448E" w:rsidRPr="0087448E">
        <w:rPr>
          <w:rFonts w:ascii="Tahoma" w:hAnsi="Tahoma" w:cs="Tahoma"/>
        </w:rPr>
        <w:t>ш</w:t>
      </w:r>
      <w:r w:rsidR="00971D11" w:rsidRPr="0087448E">
        <w:rPr>
          <w:rFonts w:ascii="Tahoma" w:hAnsi="Tahoma" w:cs="Tahoma"/>
          <w:lang w:val="sr-Latn-RS"/>
        </w:rPr>
        <w:t>тва у два урбана</w:t>
      </w:r>
      <w:r w:rsidR="0087448E" w:rsidRPr="0087448E">
        <w:rPr>
          <w:rFonts w:ascii="Tahoma" w:hAnsi="Tahoma" w:cs="Tahoma"/>
        </w:rPr>
        <w:t xml:space="preserve"> </w:t>
      </w:r>
      <w:r w:rsidR="00971D11" w:rsidRPr="0087448E">
        <w:rPr>
          <w:rFonts w:ascii="Tahoma" w:hAnsi="Tahoma" w:cs="Tahoma"/>
          <w:lang w:val="sr-Latn-RS"/>
        </w:rPr>
        <w:t xml:space="preserve">насеља у 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дн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су на пре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стала 22 насеља к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ја су претежн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 xml:space="preserve"> се</w:t>
      </w:r>
      <w:r w:rsidR="00D443C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ск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г типа. Густина насељен</w:t>
      </w:r>
      <w:r w:rsidR="00D443C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сти у</w:t>
      </w:r>
      <w:r w:rsidR="0087448E" w:rsidRPr="0087448E">
        <w:rPr>
          <w:rFonts w:ascii="Tahoma" w:hAnsi="Tahoma" w:cs="Tahoma"/>
        </w:rPr>
        <w:t xml:space="preserve"> </w:t>
      </w:r>
      <w:r w:rsidR="00971D11" w:rsidRPr="0087448E">
        <w:rPr>
          <w:rFonts w:ascii="Tahoma" w:hAnsi="Tahoma" w:cs="Tahoma"/>
          <w:lang w:val="sr-Latn-RS"/>
        </w:rPr>
        <w:t>2021. г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дини изн</w:t>
      </w:r>
      <w:r w:rsidR="0087448E" w:rsidRPr="0087448E">
        <w:rPr>
          <w:rFonts w:ascii="Tahoma" w:hAnsi="Tahoma" w:cs="Tahoma"/>
        </w:rPr>
        <w:t>о</w:t>
      </w:r>
      <w:r w:rsidR="00971D11" w:rsidRPr="0087448E">
        <w:rPr>
          <w:rFonts w:ascii="Tahoma" w:hAnsi="Tahoma" w:cs="Tahoma"/>
          <w:lang w:val="sr-Latn-RS"/>
        </w:rPr>
        <w:t>си 23 ст./км</w:t>
      </w:r>
      <w:r w:rsidR="0087448E" w:rsidRPr="0087448E">
        <w:rPr>
          <w:rFonts w:ascii="Tahoma" w:hAnsi="Tahoma" w:cs="Tahoma"/>
        </w:rPr>
        <w:t>.</w:t>
      </w:r>
    </w:p>
    <w:p w14:paraId="6186D635" w14:textId="51CD5E90" w:rsidR="00C86A7C" w:rsidRPr="00C021AC" w:rsidRDefault="00106F4B" w:rsidP="005574D4">
      <w:pPr>
        <w:jc w:val="both"/>
        <w:rPr>
          <w:rFonts w:ascii="Tahoma" w:hAnsi="Tahoma" w:cs="Tahoma"/>
        </w:rPr>
      </w:pPr>
      <w:r w:rsidRPr="009354A2">
        <w:rPr>
          <w:rFonts w:ascii="Tahoma" w:hAnsi="Tahoma" w:cs="Tahoma"/>
          <w:b/>
          <w:bCs/>
        </w:rPr>
        <w:t xml:space="preserve">У </w:t>
      </w:r>
      <w:r w:rsidR="00664B53" w:rsidRPr="009354A2">
        <w:rPr>
          <w:rFonts w:ascii="Tahoma" w:hAnsi="Tahoma" w:cs="Tahoma"/>
          <w:b/>
          <w:bCs/>
        </w:rPr>
        <w:t xml:space="preserve">регионалној </w:t>
      </w:r>
      <w:r w:rsidRPr="009354A2">
        <w:rPr>
          <w:rFonts w:ascii="Tahoma" w:hAnsi="Tahoma" w:cs="Tahoma"/>
          <w:b/>
          <w:bCs/>
        </w:rPr>
        <w:t xml:space="preserve">мрежи насеља </w:t>
      </w:r>
      <w:r w:rsidR="00430F5C" w:rsidRPr="009354A2">
        <w:rPr>
          <w:rFonts w:ascii="Tahoma" w:hAnsi="Tahoma" w:cs="Tahoma"/>
          <w:b/>
          <w:bCs/>
        </w:rPr>
        <w:t>Чајетина</w:t>
      </w:r>
      <w:r w:rsidRPr="009354A2">
        <w:rPr>
          <w:rFonts w:ascii="Tahoma" w:hAnsi="Tahoma" w:cs="Tahoma"/>
          <w:b/>
          <w:bCs/>
        </w:rPr>
        <w:t xml:space="preserve"> спада у </w:t>
      </w:r>
      <w:r w:rsidR="00430F5C" w:rsidRPr="009354A2">
        <w:rPr>
          <w:rFonts w:ascii="Tahoma" w:hAnsi="Tahoma" w:cs="Tahoma"/>
          <w:b/>
          <w:bCs/>
        </w:rPr>
        <w:t>м</w:t>
      </w:r>
      <w:r w:rsidR="00C86A7C" w:rsidRPr="009354A2">
        <w:rPr>
          <w:rFonts w:ascii="Tahoma" w:hAnsi="Tahoma" w:cs="Tahoma"/>
          <w:b/>
          <w:bCs/>
        </w:rPr>
        <w:t>али општински привредн</w:t>
      </w:r>
      <w:r w:rsidR="00430F5C" w:rsidRPr="009354A2">
        <w:rPr>
          <w:rFonts w:ascii="Tahoma" w:hAnsi="Tahoma" w:cs="Tahoma"/>
          <w:b/>
          <w:bCs/>
        </w:rPr>
        <w:t>и</w:t>
      </w:r>
      <w:r w:rsidR="00430F5C" w:rsidRPr="009354A2">
        <w:rPr>
          <w:rFonts w:ascii="Tahoma" w:hAnsi="Tahoma" w:cs="Tahoma"/>
        </w:rPr>
        <w:t xml:space="preserve"> </w:t>
      </w:r>
      <w:r w:rsidR="00C86A7C" w:rsidRPr="009354A2">
        <w:rPr>
          <w:rFonts w:ascii="Tahoma" w:hAnsi="Tahoma" w:cs="Tahoma"/>
        </w:rPr>
        <w:t xml:space="preserve"> </w:t>
      </w:r>
      <w:r w:rsidR="00C86A7C" w:rsidRPr="009354A2">
        <w:rPr>
          <w:rFonts w:ascii="Tahoma" w:hAnsi="Tahoma" w:cs="Tahoma"/>
          <w:b/>
          <w:bCs/>
        </w:rPr>
        <w:t>индустријски центри</w:t>
      </w:r>
      <w:r w:rsidR="00C86A7C" w:rsidRPr="00430F5C">
        <w:rPr>
          <w:rFonts w:ascii="Tahoma" w:hAnsi="Tahoma" w:cs="Tahoma"/>
        </w:rPr>
        <w:t xml:space="preserve"> са мање од 1.000 запослених у индустрији и </w:t>
      </w:r>
      <w:r w:rsidR="009354A2">
        <w:rPr>
          <w:rFonts w:ascii="Tahoma" w:hAnsi="Tahoma" w:cs="Tahoma"/>
        </w:rPr>
        <w:t xml:space="preserve"> ред </w:t>
      </w:r>
      <w:r w:rsidR="00430F5C" w:rsidRPr="00430F5C">
        <w:rPr>
          <w:rFonts w:ascii="Tahoma" w:hAnsi="Tahoma" w:cs="Tahoma"/>
        </w:rPr>
        <w:t>м</w:t>
      </w:r>
      <w:r w:rsidR="00C86A7C" w:rsidRPr="00430F5C">
        <w:rPr>
          <w:rFonts w:ascii="Tahoma" w:hAnsi="Tahoma" w:cs="Tahoma"/>
        </w:rPr>
        <w:t>ањ</w:t>
      </w:r>
      <w:r w:rsidR="009354A2">
        <w:rPr>
          <w:rFonts w:ascii="Tahoma" w:hAnsi="Tahoma" w:cs="Tahoma"/>
        </w:rPr>
        <w:t>их</w:t>
      </w:r>
      <w:r w:rsidR="00C86A7C" w:rsidRPr="00430F5C">
        <w:rPr>
          <w:rFonts w:ascii="Tahoma" w:hAnsi="Tahoma" w:cs="Tahoma"/>
        </w:rPr>
        <w:t xml:space="preserve"> насеља у којима су лоцирани различити привредни, туристички, услужни и други садржаји.</w:t>
      </w:r>
      <w:r w:rsidR="000B5F20">
        <w:rPr>
          <w:rFonts w:ascii="Tahoma" w:hAnsi="Tahoma" w:cs="Tahoma"/>
        </w:rPr>
        <w:t xml:space="preserve"> У регионалном подручју, последњих година изражено је </w:t>
      </w:r>
      <w:r w:rsidR="000B5F20" w:rsidRPr="000B5F20">
        <w:rPr>
          <w:rFonts w:ascii="Tahoma" w:hAnsi="Tahoma" w:cs="Tahoma"/>
        </w:rPr>
        <w:t>јачање функција општинског центра Чајетина и туристичког центра Златибор</w:t>
      </w:r>
      <w:r w:rsidR="000B5F20">
        <w:rPr>
          <w:rFonts w:ascii="Tahoma" w:hAnsi="Tahoma" w:cs="Tahoma"/>
        </w:rPr>
        <w:t>. Они представљају</w:t>
      </w:r>
      <w:r w:rsidR="000B5F20" w:rsidRPr="000B5F20">
        <w:rPr>
          <w:rFonts w:ascii="Tahoma" w:hAnsi="Tahoma" w:cs="Tahoma"/>
        </w:rPr>
        <w:t xml:space="preserve"> г</w:t>
      </w:r>
      <w:r w:rsidR="0018795D" w:rsidRPr="000B5F20">
        <w:rPr>
          <w:rFonts w:ascii="Tahoma" w:hAnsi="Tahoma" w:cs="Tahoma"/>
        </w:rPr>
        <w:t>лавн</w:t>
      </w:r>
      <w:r w:rsidR="000B5F20" w:rsidRPr="000B5F20">
        <w:rPr>
          <w:rFonts w:ascii="Tahoma" w:hAnsi="Tahoma" w:cs="Tahoma"/>
        </w:rPr>
        <w:t>у</w:t>
      </w:r>
      <w:r w:rsidR="0018795D" w:rsidRPr="000B5F20">
        <w:rPr>
          <w:rFonts w:ascii="Tahoma" w:hAnsi="Tahoma" w:cs="Tahoma"/>
        </w:rPr>
        <w:t xml:space="preserve"> туристичк</w:t>
      </w:r>
      <w:r w:rsidR="000B5F20" w:rsidRPr="000B5F20">
        <w:rPr>
          <w:rFonts w:ascii="Tahoma" w:hAnsi="Tahoma" w:cs="Tahoma"/>
        </w:rPr>
        <w:t>у</w:t>
      </w:r>
      <w:r w:rsidR="0018795D" w:rsidRPr="000B5F20">
        <w:rPr>
          <w:rFonts w:ascii="Tahoma" w:hAnsi="Tahoma" w:cs="Tahoma"/>
        </w:rPr>
        <w:t xml:space="preserve"> понуда рејона уз интеграцију са бројним туристичким ресурсима и природним и културним вредностима у непосредном окружењу</w:t>
      </w:r>
      <w:r w:rsidR="000B5F20">
        <w:rPr>
          <w:rFonts w:ascii="Tahoma" w:hAnsi="Tahoma" w:cs="Tahoma"/>
        </w:rPr>
        <w:t>.</w:t>
      </w:r>
    </w:p>
    <w:p w14:paraId="24A24C41" w14:textId="22B74DF3" w:rsidR="00664B53" w:rsidRDefault="00C021AC" w:rsidP="00880C85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У м</w:t>
      </w:r>
      <w:r w:rsidR="00664B53" w:rsidRPr="00D35E72">
        <w:rPr>
          <w:rFonts w:ascii="Tahoma" w:hAnsi="Tahoma" w:cs="Tahoma"/>
          <w:b/>
          <w:bCs/>
        </w:rPr>
        <w:t>реж</w:t>
      </w:r>
      <w:r>
        <w:rPr>
          <w:rFonts w:ascii="Tahoma" w:hAnsi="Tahoma" w:cs="Tahoma"/>
          <w:b/>
          <w:bCs/>
        </w:rPr>
        <w:t>и</w:t>
      </w:r>
      <w:r w:rsidR="00664B53" w:rsidRPr="00D35E72">
        <w:rPr>
          <w:rFonts w:ascii="Tahoma" w:hAnsi="Tahoma" w:cs="Tahoma"/>
          <w:b/>
          <w:bCs/>
        </w:rPr>
        <w:t xml:space="preserve"> насеља саме општине </w:t>
      </w:r>
      <w:r>
        <w:rPr>
          <w:rFonts w:ascii="Tahoma" w:hAnsi="Tahoma" w:cs="Tahoma"/>
          <w:b/>
          <w:bCs/>
        </w:rPr>
        <w:t>Чајетина</w:t>
      </w:r>
      <w:r w:rsidRPr="00C021AC">
        <w:t xml:space="preserve"> </w:t>
      </w:r>
      <w:r w:rsidRPr="00C021AC">
        <w:rPr>
          <w:rFonts w:ascii="Tahoma" w:hAnsi="Tahoma" w:cs="Tahoma"/>
          <w:b/>
          <w:bCs/>
        </w:rPr>
        <w:t>изражено</w:t>
      </w:r>
      <w:r>
        <w:rPr>
          <w:rFonts w:ascii="Tahoma" w:hAnsi="Tahoma" w:cs="Tahoma"/>
          <w:b/>
          <w:bCs/>
        </w:rPr>
        <w:t xml:space="preserve"> </w:t>
      </w:r>
      <w:r w:rsidRPr="00C021AC">
        <w:rPr>
          <w:rFonts w:ascii="Tahoma" w:hAnsi="Tahoma" w:cs="Tahoma"/>
          <w:b/>
          <w:bCs/>
        </w:rPr>
        <w:t>је централно груписање функција у Златибору и</w:t>
      </w:r>
      <w:r>
        <w:rPr>
          <w:rFonts w:ascii="Tahoma" w:hAnsi="Tahoma" w:cs="Tahoma"/>
          <w:b/>
          <w:bCs/>
        </w:rPr>
        <w:t xml:space="preserve"> </w:t>
      </w:r>
      <w:r w:rsidRPr="00C021AC">
        <w:rPr>
          <w:rFonts w:ascii="Tahoma" w:hAnsi="Tahoma" w:cs="Tahoma"/>
          <w:b/>
          <w:bCs/>
        </w:rPr>
        <w:t xml:space="preserve">Чајетини. </w:t>
      </w:r>
      <w:r w:rsidRPr="00C021AC">
        <w:rPr>
          <w:rFonts w:ascii="Tahoma" w:hAnsi="Tahoma" w:cs="Tahoma"/>
        </w:rPr>
        <w:t>У функционалном смислу издвајају се Чајетина - општински центар (административно</w:t>
      </w:r>
      <w:r>
        <w:rPr>
          <w:rFonts w:ascii="Tahoma" w:hAnsi="Tahoma" w:cs="Tahoma"/>
        </w:rPr>
        <w:t xml:space="preserve"> </w:t>
      </w:r>
      <w:r w:rsidRPr="00C021AC">
        <w:rPr>
          <w:rFonts w:ascii="Tahoma" w:hAnsi="Tahoma" w:cs="Tahoma"/>
        </w:rPr>
        <w:t xml:space="preserve">привредни), Златибор - туристички центар и </w:t>
      </w:r>
      <w:r w:rsidRPr="00C021AC">
        <w:rPr>
          <w:rFonts w:ascii="Tahoma" w:hAnsi="Tahoma" w:cs="Tahoma"/>
        </w:rPr>
        <w:lastRenderedPageBreak/>
        <w:t xml:space="preserve">Бранешци - привредно туристички центар. </w:t>
      </w:r>
      <w:r w:rsidR="00880C85">
        <w:rPr>
          <w:rFonts w:ascii="Tahoma" w:hAnsi="Tahoma" w:cs="Tahoma"/>
        </w:rPr>
        <w:t>Они чине</w:t>
      </w:r>
      <w:r w:rsidR="00880C85" w:rsidRPr="00880C85">
        <w:rPr>
          <w:rFonts w:ascii="Tahoma" w:hAnsi="Tahoma" w:cs="Tahoma"/>
        </w:rPr>
        <w:t xml:space="preserve"> </w:t>
      </w:r>
      <w:r w:rsidR="00880C85">
        <w:rPr>
          <w:rFonts w:ascii="Tahoma" w:hAnsi="Tahoma" w:cs="Tahoma"/>
        </w:rPr>
        <w:t>о</w:t>
      </w:r>
      <w:r w:rsidR="00880C85" w:rsidRPr="00880C85">
        <w:rPr>
          <w:rFonts w:ascii="Tahoma" w:hAnsi="Tahoma" w:cs="Tahoma"/>
        </w:rPr>
        <w:t>совину полифункционалног развоја</w:t>
      </w:r>
      <w:r w:rsidR="00880C85">
        <w:rPr>
          <w:rFonts w:ascii="Tahoma" w:hAnsi="Tahoma" w:cs="Tahoma"/>
        </w:rPr>
        <w:t xml:space="preserve">, </w:t>
      </w:r>
      <w:r w:rsidR="00880C85" w:rsidRPr="00880C85">
        <w:rPr>
          <w:rFonts w:ascii="Tahoma" w:hAnsi="Tahoma" w:cs="Tahoma"/>
        </w:rPr>
        <w:t>административно-туристичко-привредни</w:t>
      </w:r>
      <w:r w:rsidR="00B86209">
        <w:rPr>
          <w:rFonts w:ascii="Tahoma" w:hAnsi="Tahoma" w:cs="Tahoma"/>
        </w:rPr>
        <w:t xml:space="preserve"> </w:t>
      </w:r>
      <w:r w:rsidR="00880C85" w:rsidRPr="00880C85">
        <w:rPr>
          <w:rFonts w:ascii="Tahoma" w:hAnsi="Tahoma" w:cs="Tahoma"/>
        </w:rPr>
        <w:t>скуп</w:t>
      </w:r>
      <w:r w:rsidR="00880C85">
        <w:rPr>
          <w:rFonts w:ascii="Tahoma" w:hAnsi="Tahoma" w:cs="Tahoma"/>
        </w:rPr>
        <w:t xml:space="preserve"> </w:t>
      </w:r>
      <w:r w:rsidR="00880C85" w:rsidRPr="00880C85">
        <w:rPr>
          <w:rFonts w:ascii="Tahoma" w:hAnsi="Tahoma" w:cs="Tahoma"/>
        </w:rPr>
        <w:t>насеља (трограђе)</w:t>
      </w:r>
      <w:r w:rsidR="00880C85">
        <w:rPr>
          <w:rFonts w:ascii="Tahoma" w:hAnsi="Tahoma" w:cs="Tahoma"/>
        </w:rPr>
        <w:t>. Други су</w:t>
      </w:r>
      <w:r w:rsidR="00880C85" w:rsidRPr="00880C85">
        <w:rPr>
          <w:rFonts w:ascii="Tahoma" w:hAnsi="Tahoma" w:cs="Tahoma"/>
        </w:rPr>
        <w:t xml:space="preserve"> </w:t>
      </w:r>
      <w:r w:rsidR="00880C85">
        <w:rPr>
          <w:rFonts w:ascii="Tahoma" w:hAnsi="Tahoma" w:cs="Tahoma"/>
        </w:rPr>
        <w:t>ц</w:t>
      </w:r>
      <w:r w:rsidR="00880C85" w:rsidRPr="00880C85">
        <w:rPr>
          <w:rFonts w:ascii="Tahoma" w:hAnsi="Tahoma" w:cs="Tahoma"/>
        </w:rPr>
        <w:t>ентр</w:t>
      </w:r>
      <w:r w:rsidR="00880C85">
        <w:rPr>
          <w:rFonts w:ascii="Tahoma" w:hAnsi="Tahoma" w:cs="Tahoma"/>
        </w:rPr>
        <w:t>и</w:t>
      </w:r>
      <w:r w:rsidR="00880C85" w:rsidRPr="00880C85">
        <w:rPr>
          <w:rFonts w:ascii="Tahoma" w:hAnsi="Tahoma" w:cs="Tahoma"/>
        </w:rPr>
        <w:t xml:space="preserve"> заједнице насеља са гравитирајућим насељима:</w:t>
      </w:r>
      <w:r w:rsidR="00880C85">
        <w:rPr>
          <w:rFonts w:ascii="Tahoma" w:hAnsi="Tahoma" w:cs="Tahoma"/>
        </w:rPr>
        <w:t xml:space="preserve"> </w:t>
      </w:r>
      <w:r w:rsidR="00880C85" w:rsidRPr="00880C85">
        <w:rPr>
          <w:rFonts w:ascii="Tahoma" w:hAnsi="Tahoma" w:cs="Tahoma"/>
        </w:rPr>
        <w:t>Мачкат, (Крива Река, Мешник, Трипкова),</w:t>
      </w:r>
      <w:r w:rsidR="00880C85">
        <w:rPr>
          <w:rFonts w:ascii="Tahoma" w:hAnsi="Tahoma" w:cs="Tahoma"/>
        </w:rPr>
        <w:t xml:space="preserve"> </w:t>
      </w:r>
      <w:r w:rsidR="00880C85" w:rsidRPr="00880C85">
        <w:rPr>
          <w:rFonts w:ascii="Tahoma" w:hAnsi="Tahoma" w:cs="Tahoma"/>
        </w:rPr>
        <w:t>Шљивовица (Саиновина и Семегњево),</w:t>
      </w:r>
      <w:r w:rsidR="00880C85">
        <w:rPr>
          <w:rFonts w:ascii="Tahoma" w:hAnsi="Tahoma" w:cs="Tahoma"/>
        </w:rPr>
        <w:t xml:space="preserve"> </w:t>
      </w:r>
      <w:r w:rsidR="00880C85" w:rsidRPr="00880C85">
        <w:rPr>
          <w:rFonts w:ascii="Tahoma" w:hAnsi="Tahoma" w:cs="Tahoma"/>
        </w:rPr>
        <w:t>Гостиље (Алин Поток, Љубиш, Раковица, Дренова),</w:t>
      </w:r>
      <w:r w:rsidR="00880C85">
        <w:rPr>
          <w:rFonts w:ascii="Tahoma" w:hAnsi="Tahoma" w:cs="Tahoma"/>
        </w:rPr>
        <w:t xml:space="preserve"> </w:t>
      </w:r>
      <w:r w:rsidR="00880C85" w:rsidRPr="00880C85">
        <w:rPr>
          <w:rFonts w:ascii="Tahoma" w:hAnsi="Tahoma" w:cs="Tahoma"/>
        </w:rPr>
        <w:t>Сирогојно (Дренова, Жељине, Чичкова, Трнава, Рожанство) и</w:t>
      </w:r>
      <w:r w:rsidR="00880C85">
        <w:rPr>
          <w:rFonts w:ascii="Tahoma" w:hAnsi="Tahoma" w:cs="Tahoma"/>
        </w:rPr>
        <w:t xml:space="preserve"> </w:t>
      </w:r>
      <w:r w:rsidR="00880C85" w:rsidRPr="00880C85">
        <w:rPr>
          <w:rFonts w:ascii="Tahoma" w:hAnsi="Tahoma" w:cs="Tahoma"/>
        </w:rPr>
        <w:t>Доброселица (Стубло)</w:t>
      </w:r>
      <w:r w:rsidR="00880C85">
        <w:rPr>
          <w:rFonts w:ascii="Tahoma" w:hAnsi="Tahoma" w:cs="Tahoma"/>
        </w:rPr>
        <w:t>; и на крају ц</w:t>
      </w:r>
      <w:r w:rsidR="00880C85" w:rsidRPr="00880C85">
        <w:rPr>
          <w:rFonts w:ascii="Tahoma" w:hAnsi="Tahoma" w:cs="Tahoma"/>
        </w:rPr>
        <w:t>ентр</w:t>
      </w:r>
      <w:r w:rsidR="00880C85">
        <w:rPr>
          <w:rFonts w:ascii="Tahoma" w:hAnsi="Tahoma" w:cs="Tahoma"/>
        </w:rPr>
        <w:t>и</w:t>
      </w:r>
      <w:r w:rsidR="00880C85" w:rsidRPr="00880C85">
        <w:rPr>
          <w:rFonts w:ascii="Tahoma" w:hAnsi="Tahoma" w:cs="Tahoma"/>
        </w:rPr>
        <w:t xml:space="preserve"> заједнице села са гравитирајућим селима:</w:t>
      </w:r>
      <w:r w:rsidR="00880C85">
        <w:rPr>
          <w:rFonts w:ascii="Tahoma" w:hAnsi="Tahoma" w:cs="Tahoma"/>
        </w:rPr>
        <w:t xml:space="preserve"> </w:t>
      </w:r>
      <w:r w:rsidR="00880C85" w:rsidRPr="00880C85">
        <w:rPr>
          <w:rFonts w:ascii="Tahoma" w:hAnsi="Tahoma" w:cs="Tahoma"/>
        </w:rPr>
        <w:t>Семегњево, сва села и засеоци,</w:t>
      </w:r>
      <w:r w:rsidR="00880C85">
        <w:rPr>
          <w:rFonts w:ascii="Tahoma" w:hAnsi="Tahoma" w:cs="Tahoma"/>
        </w:rPr>
        <w:t xml:space="preserve"> </w:t>
      </w:r>
      <w:r w:rsidR="00880C85" w:rsidRPr="00880C85">
        <w:rPr>
          <w:rFonts w:ascii="Tahoma" w:hAnsi="Tahoma" w:cs="Tahoma"/>
        </w:rPr>
        <w:t xml:space="preserve"> Јабланица, сва села и засеоци, и</w:t>
      </w:r>
      <w:r w:rsidR="00880C85">
        <w:rPr>
          <w:rFonts w:ascii="Tahoma" w:hAnsi="Tahoma" w:cs="Tahoma"/>
        </w:rPr>
        <w:t xml:space="preserve"> </w:t>
      </w:r>
      <w:r w:rsidR="00880C85" w:rsidRPr="00880C85">
        <w:rPr>
          <w:rFonts w:ascii="Tahoma" w:hAnsi="Tahoma" w:cs="Tahoma"/>
        </w:rPr>
        <w:t>Стубло, сва села и засеоци.</w:t>
      </w:r>
      <w:r w:rsidR="004B73A7">
        <w:rPr>
          <w:rStyle w:val="FootnoteReference"/>
          <w:rFonts w:ascii="Tahoma" w:hAnsi="Tahoma" w:cs="Tahoma"/>
        </w:rPr>
        <w:footnoteReference w:id="9"/>
      </w:r>
    </w:p>
    <w:p w14:paraId="34FCEAAB" w14:textId="6D9BD35C" w:rsidR="00460A8B" w:rsidRPr="004B73A7" w:rsidRDefault="004B73A7" w:rsidP="004B73A7">
      <w:pPr>
        <w:jc w:val="both"/>
        <w:rPr>
          <w:rFonts w:ascii="Tahoma" w:eastAsia="Tahoma" w:hAnsi="Tahoma" w:cs="Tahoma"/>
          <w:bCs/>
        </w:rPr>
      </w:pPr>
      <w:r w:rsidRPr="004B73A7">
        <w:rPr>
          <w:rFonts w:ascii="Tahoma" w:eastAsia="Tahoma" w:hAnsi="Tahoma" w:cs="Tahoma"/>
          <w:b/>
        </w:rPr>
        <w:t>Преко територије Општине</w:t>
      </w:r>
      <w:r>
        <w:rPr>
          <w:rFonts w:ascii="Tahoma" w:eastAsia="Tahoma" w:hAnsi="Tahoma" w:cs="Tahoma"/>
          <w:b/>
        </w:rPr>
        <w:t xml:space="preserve"> Чајетина</w:t>
      </w:r>
      <w:r w:rsidRPr="004B73A7">
        <w:rPr>
          <w:rFonts w:ascii="Tahoma" w:eastAsia="Tahoma" w:hAnsi="Tahoma" w:cs="Tahoma"/>
          <w:bCs/>
        </w:rPr>
        <w:t>, правцем североисток - југ пролази државни пут првог реда - 21:</w:t>
      </w:r>
      <w:r>
        <w:rPr>
          <w:rFonts w:ascii="Tahoma" w:eastAsia="Tahoma" w:hAnsi="Tahoma" w:cs="Tahoma"/>
          <w:bCs/>
        </w:rPr>
        <w:t xml:space="preserve"> </w:t>
      </w:r>
      <w:r w:rsidRPr="004B73A7">
        <w:rPr>
          <w:rFonts w:ascii="Tahoma" w:eastAsia="Tahoma" w:hAnsi="Tahoma" w:cs="Tahoma"/>
          <w:bCs/>
        </w:rPr>
        <w:t>Ужице - Нова Варош који представља основну везу Чајетине са окружењем, а уједно представља</w:t>
      </w:r>
      <w:r>
        <w:rPr>
          <w:rFonts w:ascii="Tahoma" w:eastAsia="Tahoma" w:hAnsi="Tahoma" w:cs="Tahoma"/>
          <w:bCs/>
        </w:rPr>
        <w:t xml:space="preserve"> </w:t>
      </w:r>
      <w:r w:rsidRPr="004B73A7">
        <w:rPr>
          <w:rFonts w:ascii="Tahoma" w:eastAsia="Tahoma" w:hAnsi="Tahoma" w:cs="Tahoma"/>
          <w:bCs/>
        </w:rPr>
        <w:t>и правац који повезује север државе и Београд са Црном Гором.</w:t>
      </w:r>
      <w:r w:rsidR="00E211CF">
        <w:rPr>
          <w:rFonts w:ascii="Tahoma" w:eastAsia="Tahoma" w:hAnsi="Tahoma" w:cs="Tahoma"/>
          <w:bCs/>
        </w:rPr>
        <w:t xml:space="preserve"> </w:t>
      </w:r>
      <w:r w:rsidRPr="004B73A7">
        <w:rPr>
          <w:rFonts w:ascii="Tahoma" w:eastAsia="Tahoma" w:hAnsi="Tahoma" w:cs="Tahoma"/>
          <w:bCs/>
        </w:rPr>
        <w:t>Мрежу државних путева II реда чине: ДП -252 (повезује државни пут I реда 21 и Семегњево</w:t>
      </w:r>
      <w:r w:rsidR="00E211CF">
        <w:rPr>
          <w:rFonts w:ascii="Tahoma" w:eastAsia="Tahoma" w:hAnsi="Tahoma" w:cs="Tahoma"/>
          <w:bCs/>
        </w:rPr>
        <w:t xml:space="preserve">) </w:t>
      </w:r>
      <w:r w:rsidRPr="004B73A7">
        <w:rPr>
          <w:rFonts w:ascii="Tahoma" w:eastAsia="Tahoma" w:hAnsi="Tahoma" w:cs="Tahoma"/>
          <w:bCs/>
        </w:rPr>
        <w:t>ДП2-253 (повезује ДП1-21 са Рибничким језером ) и саобраћајнице ДП2-230 и ДП2-230а, које</w:t>
      </w:r>
      <w:r w:rsidR="00E211CF">
        <w:rPr>
          <w:rFonts w:ascii="Tahoma" w:eastAsia="Tahoma" w:hAnsi="Tahoma" w:cs="Tahoma"/>
          <w:bCs/>
        </w:rPr>
        <w:t xml:space="preserve"> </w:t>
      </w:r>
      <w:r w:rsidRPr="004B73A7">
        <w:rPr>
          <w:rFonts w:ascii="Tahoma" w:eastAsia="Tahoma" w:hAnsi="Tahoma" w:cs="Tahoma"/>
          <w:bCs/>
        </w:rPr>
        <w:t>представљају везу са насељима на источном делу Oпштине (Љубиш, Сирогојно, Чичкова,</w:t>
      </w:r>
      <w:r w:rsidR="00E211CF">
        <w:rPr>
          <w:rFonts w:ascii="Tahoma" w:eastAsia="Tahoma" w:hAnsi="Tahoma" w:cs="Tahoma"/>
          <w:bCs/>
        </w:rPr>
        <w:t xml:space="preserve"> </w:t>
      </w:r>
      <w:r w:rsidRPr="004B73A7">
        <w:rPr>
          <w:rFonts w:ascii="Tahoma" w:eastAsia="Tahoma" w:hAnsi="Tahoma" w:cs="Tahoma"/>
          <w:bCs/>
        </w:rPr>
        <w:t>Жељине и Дренова), једним својим делом пут ДП2-112 (од пута према Кнежевићима) и ДП2-228</w:t>
      </w:r>
      <w:r w:rsidR="00E211CF">
        <w:rPr>
          <w:rFonts w:ascii="Tahoma" w:eastAsia="Tahoma" w:hAnsi="Tahoma" w:cs="Tahoma"/>
          <w:bCs/>
        </w:rPr>
        <w:t xml:space="preserve"> </w:t>
      </w:r>
      <w:r w:rsidRPr="004B73A7">
        <w:rPr>
          <w:rFonts w:ascii="Tahoma" w:eastAsia="Tahoma" w:hAnsi="Tahoma" w:cs="Tahoma"/>
          <w:bCs/>
        </w:rPr>
        <w:t>(према Љубишу - на изграђеном делу трасе пута)</w:t>
      </w:r>
      <w:r w:rsidR="00E211CF">
        <w:rPr>
          <w:rFonts w:ascii="Tahoma" w:eastAsia="Tahoma" w:hAnsi="Tahoma" w:cs="Tahoma"/>
          <w:bCs/>
        </w:rPr>
        <w:t xml:space="preserve">. </w:t>
      </w:r>
    </w:p>
    <w:p w14:paraId="7013E806" w14:textId="7748A707" w:rsidR="00D35E72" w:rsidRDefault="00D35E72" w:rsidP="00D35E72">
      <w:pPr>
        <w:jc w:val="both"/>
        <w:rPr>
          <w:rFonts w:ascii="Tahoma" w:eastAsia="Tahoma" w:hAnsi="Tahoma" w:cs="Tahoma"/>
          <w:bCs/>
        </w:rPr>
      </w:pPr>
      <w:r w:rsidRPr="00D35E72">
        <w:rPr>
          <w:rFonts w:ascii="Tahoma" w:eastAsia="Tahoma" w:hAnsi="Tahoma" w:cs="Tahoma"/>
          <w:bCs/>
        </w:rPr>
        <w:t xml:space="preserve">Табела 1. Приступачност (у </w:t>
      </w:r>
      <w:r w:rsidR="000B0193">
        <w:rPr>
          <w:rFonts w:ascii="Tahoma" w:eastAsia="Tahoma" w:hAnsi="Tahoma" w:cs="Tahoma"/>
          <w:bCs/>
          <w:lang w:val="sr-Latn-RS"/>
        </w:rPr>
        <w:t>km</w:t>
      </w:r>
      <w:r w:rsidRPr="00D35E72">
        <w:rPr>
          <w:rFonts w:ascii="Tahoma" w:eastAsia="Tahoma" w:hAnsi="Tahoma" w:cs="Tahoma"/>
          <w:bCs/>
        </w:rPr>
        <w:t xml:space="preserve">) од </w:t>
      </w:r>
      <w:r w:rsidR="00E211CF">
        <w:rPr>
          <w:rFonts w:ascii="Tahoma" w:eastAsia="Tahoma" w:hAnsi="Tahoma" w:cs="Tahoma"/>
          <w:bCs/>
        </w:rPr>
        <w:t>Чајетине  и Златибора</w:t>
      </w:r>
      <w:r w:rsidR="0085267C">
        <w:rPr>
          <w:rFonts w:ascii="Tahoma" w:eastAsia="Tahoma" w:hAnsi="Tahoma" w:cs="Tahoma"/>
          <w:bCs/>
        </w:rPr>
        <w:t xml:space="preserve"> </w:t>
      </w:r>
      <w:r w:rsidRPr="00D35E72">
        <w:rPr>
          <w:rFonts w:ascii="Tahoma" w:eastAsia="Tahoma" w:hAnsi="Tahoma" w:cs="Tahoma"/>
          <w:bCs/>
        </w:rPr>
        <w:t>до највећих урбаних центара</w:t>
      </w:r>
    </w:p>
    <w:tbl>
      <w:tblPr>
        <w:tblStyle w:val="a"/>
        <w:tblW w:w="93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7"/>
        <w:gridCol w:w="1243"/>
        <w:gridCol w:w="1194"/>
        <w:gridCol w:w="1183"/>
        <w:gridCol w:w="1287"/>
        <w:gridCol w:w="1287"/>
      </w:tblGrid>
      <w:tr w:rsidR="0098488C" w:rsidRPr="004D22AA" w14:paraId="33A3DD94" w14:textId="78073FE1" w:rsidTr="004B3B9B">
        <w:trPr>
          <w:trHeight w:val="294"/>
        </w:trPr>
        <w:tc>
          <w:tcPr>
            <w:tcW w:w="3187" w:type="dxa"/>
            <w:shd w:val="clear" w:color="auto" w:fill="4472C4"/>
          </w:tcPr>
          <w:p w14:paraId="5A7F6377" w14:textId="77777777" w:rsidR="0098488C" w:rsidRPr="004D22AA" w:rsidRDefault="0098488C" w:rsidP="005B6AF0">
            <w:pPr>
              <w:spacing w:after="160" w:line="259" w:lineRule="auto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Повезаност</w:t>
            </w:r>
          </w:p>
        </w:tc>
        <w:tc>
          <w:tcPr>
            <w:tcW w:w="1243" w:type="dxa"/>
            <w:shd w:val="clear" w:color="auto" w:fill="4472C4"/>
          </w:tcPr>
          <w:p w14:paraId="6417BE45" w14:textId="77777777" w:rsidR="0098488C" w:rsidRPr="004D22AA" w:rsidRDefault="0098488C" w:rsidP="005B6AF0">
            <w:pPr>
              <w:spacing w:after="160" w:line="259" w:lineRule="auto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Београд</w:t>
            </w:r>
          </w:p>
        </w:tc>
        <w:tc>
          <w:tcPr>
            <w:tcW w:w="1194" w:type="dxa"/>
            <w:shd w:val="clear" w:color="auto" w:fill="4472C4"/>
          </w:tcPr>
          <w:p w14:paraId="7DEB486F" w14:textId="77777777" w:rsidR="0098488C" w:rsidRPr="004D22AA" w:rsidRDefault="0098488C" w:rsidP="005B6AF0">
            <w:pPr>
              <w:spacing w:after="160" w:line="259" w:lineRule="auto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Нови Сад</w:t>
            </w:r>
          </w:p>
        </w:tc>
        <w:tc>
          <w:tcPr>
            <w:tcW w:w="1183" w:type="dxa"/>
            <w:shd w:val="clear" w:color="auto" w:fill="4472C4"/>
          </w:tcPr>
          <w:p w14:paraId="4646D5B1" w14:textId="480D6FF8" w:rsidR="0098488C" w:rsidRPr="004D22AA" w:rsidRDefault="0098488C" w:rsidP="005B6AF0">
            <w:pPr>
              <w:spacing w:after="160" w:line="259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Ужице</w:t>
            </w:r>
          </w:p>
        </w:tc>
        <w:tc>
          <w:tcPr>
            <w:tcW w:w="1287" w:type="dxa"/>
            <w:shd w:val="clear" w:color="auto" w:fill="4472C4"/>
          </w:tcPr>
          <w:p w14:paraId="2680BB72" w14:textId="77777777" w:rsidR="0098488C" w:rsidRPr="004D22AA" w:rsidRDefault="0098488C" w:rsidP="005B6AF0">
            <w:pPr>
              <w:spacing w:after="160" w:line="259" w:lineRule="auto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Крагујевац</w:t>
            </w:r>
          </w:p>
        </w:tc>
        <w:tc>
          <w:tcPr>
            <w:tcW w:w="1287" w:type="dxa"/>
            <w:shd w:val="clear" w:color="auto" w:fill="4472C4"/>
          </w:tcPr>
          <w:p w14:paraId="492A9792" w14:textId="7C493975" w:rsidR="0098488C" w:rsidRPr="004D22AA" w:rsidRDefault="0098488C" w:rsidP="005B6AF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Ваљево</w:t>
            </w:r>
          </w:p>
        </w:tc>
      </w:tr>
      <w:tr w:rsidR="0098488C" w:rsidRPr="004D22AA" w14:paraId="4B788B05" w14:textId="02058732" w:rsidTr="004B3B9B">
        <w:trPr>
          <w:trHeight w:val="294"/>
        </w:trPr>
        <w:tc>
          <w:tcPr>
            <w:tcW w:w="3187" w:type="dxa"/>
            <w:shd w:val="clear" w:color="auto" w:fill="ED7D31"/>
          </w:tcPr>
          <w:p w14:paraId="30785673" w14:textId="77777777" w:rsidR="0098488C" w:rsidRPr="004D22AA" w:rsidRDefault="0098488C" w:rsidP="005B6AF0">
            <w:pPr>
              <w:spacing w:after="160" w:line="259" w:lineRule="auto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Друмски саобраћај</w:t>
            </w:r>
          </w:p>
        </w:tc>
        <w:tc>
          <w:tcPr>
            <w:tcW w:w="1243" w:type="dxa"/>
          </w:tcPr>
          <w:p w14:paraId="139951E5" w14:textId="0B0C8E2E" w:rsidR="0098488C" w:rsidRPr="00097E6D" w:rsidRDefault="00DF2B7F" w:rsidP="005B6AF0">
            <w:pPr>
              <w:spacing w:after="160" w:line="259" w:lineRule="auto"/>
              <w:jc w:val="both"/>
              <w:rPr>
                <w:rFonts w:ascii="Tahoma" w:eastAsia="Tahoma" w:hAnsi="Tahoma" w:cs="Tahoma"/>
                <w:lang w:val="sr-Latn-RS"/>
              </w:rPr>
            </w:pPr>
            <w:r>
              <w:rPr>
                <w:rFonts w:ascii="Tahoma" w:eastAsia="Tahoma" w:hAnsi="Tahoma" w:cs="Tahoma"/>
              </w:rPr>
              <w:t>2</w:t>
            </w:r>
            <w:r w:rsidR="00097E6D">
              <w:rPr>
                <w:rFonts w:ascii="Tahoma" w:eastAsia="Tahoma" w:hAnsi="Tahoma" w:cs="Tahoma"/>
                <w:lang w:val="sr-Latn-RS"/>
              </w:rPr>
              <w:t>11</w:t>
            </w:r>
          </w:p>
        </w:tc>
        <w:tc>
          <w:tcPr>
            <w:tcW w:w="1194" w:type="dxa"/>
          </w:tcPr>
          <w:p w14:paraId="7BE7890B" w14:textId="4293FAD8" w:rsidR="0098488C" w:rsidRPr="00097E6D" w:rsidRDefault="0098488C" w:rsidP="005B6AF0">
            <w:pPr>
              <w:spacing w:after="160" w:line="259" w:lineRule="auto"/>
              <w:jc w:val="both"/>
              <w:rPr>
                <w:rFonts w:ascii="Tahoma" w:eastAsia="Tahoma" w:hAnsi="Tahoma" w:cs="Tahoma"/>
                <w:lang w:val="sr-Latn-RS"/>
              </w:rPr>
            </w:pPr>
            <w:r>
              <w:rPr>
                <w:rFonts w:ascii="Tahoma" w:eastAsia="Tahoma" w:hAnsi="Tahoma" w:cs="Tahoma"/>
              </w:rPr>
              <w:t>2</w:t>
            </w:r>
            <w:r w:rsidR="00097E6D">
              <w:rPr>
                <w:rFonts w:ascii="Tahoma" w:eastAsia="Tahoma" w:hAnsi="Tahoma" w:cs="Tahoma"/>
                <w:lang w:val="sr-Latn-RS"/>
              </w:rPr>
              <w:t>97</w:t>
            </w:r>
          </w:p>
        </w:tc>
        <w:tc>
          <w:tcPr>
            <w:tcW w:w="1183" w:type="dxa"/>
          </w:tcPr>
          <w:p w14:paraId="7C815671" w14:textId="5B2F36FD" w:rsidR="0098488C" w:rsidRPr="00097E6D" w:rsidRDefault="00097E6D" w:rsidP="005B6AF0">
            <w:pPr>
              <w:spacing w:after="160" w:line="259" w:lineRule="auto"/>
              <w:jc w:val="both"/>
              <w:rPr>
                <w:rFonts w:ascii="Tahoma" w:eastAsia="Tahoma" w:hAnsi="Tahoma" w:cs="Tahoma"/>
                <w:lang w:val="sr-Latn-RS"/>
              </w:rPr>
            </w:pPr>
            <w:r>
              <w:rPr>
                <w:rFonts w:ascii="Tahoma" w:eastAsia="Tahoma" w:hAnsi="Tahoma" w:cs="Tahoma"/>
                <w:lang w:val="sr-Latn-RS"/>
              </w:rPr>
              <w:t>20</w:t>
            </w:r>
          </w:p>
        </w:tc>
        <w:tc>
          <w:tcPr>
            <w:tcW w:w="1287" w:type="dxa"/>
          </w:tcPr>
          <w:p w14:paraId="08DE192D" w14:textId="28353567" w:rsidR="0098488C" w:rsidRPr="00097E6D" w:rsidRDefault="00097E6D" w:rsidP="005B6AF0">
            <w:pPr>
              <w:spacing w:after="160" w:line="259" w:lineRule="auto"/>
              <w:jc w:val="both"/>
              <w:rPr>
                <w:rFonts w:ascii="Tahoma" w:eastAsia="Tahoma" w:hAnsi="Tahoma" w:cs="Tahoma"/>
                <w:lang w:val="sr-Latn-RS"/>
              </w:rPr>
            </w:pPr>
            <w:r>
              <w:rPr>
                <w:rFonts w:ascii="Tahoma" w:eastAsia="Tahoma" w:hAnsi="Tahoma" w:cs="Tahoma"/>
                <w:lang w:val="sr-Latn-RS"/>
              </w:rPr>
              <w:t>130</w:t>
            </w:r>
          </w:p>
        </w:tc>
        <w:tc>
          <w:tcPr>
            <w:tcW w:w="1287" w:type="dxa"/>
          </w:tcPr>
          <w:p w14:paraId="292043C2" w14:textId="1EBE8CA0" w:rsidR="0098488C" w:rsidRPr="00097E6D" w:rsidRDefault="00097E6D" w:rsidP="005B6AF0">
            <w:pPr>
              <w:jc w:val="both"/>
              <w:rPr>
                <w:rFonts w:ascii="Tahoma" w:eastAsia="Tahoma" w:hAnsi="Tahoma" w:cs="Tahoma"/>
                <w:lang w:val="sr-Latn-RS"/>
              </w:rPr>
            </w:pPr>
            <w:r>
              <w:rPr>
                <w:rFonts w:ascii="Tahoma" w:eastAsia="Tahoma" w:hAnsi="Tahoma" w:cs="Tahoma"/>
                <w:lang w:val="sr-Latn-RS"/>
              </w:rPr>
              <w:t>100</w:t>
            </w:r>
          </w:p>
        </w:tc>
      </w:tr>
    </w:tbl>
    <w:p w14:paraId="51A1A315" w14:textId="77777777" w:rsidR="00B75451" w:rsidRDefault="00B75451" w:rsidP="00D35E72">
      <w:pPr>
        <w:jc w:val="both"/>
        <w:rPr>
          <w:rFonts w:ascii="Tahoma" w:eastAsia="Tahoma" w:hAnsi="Tahoma" w:cs="Tahoma"/>
          <w:bCs/>
        </w:rPr>
      </w:pPr>
    </w:p>
    <w:p w14:paraId="2CCDD91D" w14:textId="34408317" w:rsidR="0098488C" w:rsidRDefault="002A0C71" w:rsidP="002A0C71">
      <w:pPr>
        <w:jc w:val="both"/>
        <w:rPr>
          <w:rFonts w:ascii="Tahoma" w:eastAsia="Tahoma" w:hAnsi="Tahoma" w:cs="Tahoma"/>
          <w:bCs/>
        </w:rPr>
      </w:pPr>
      <w:r w:rsidRPr="002A0C71">
        <w:rPr>
          <w:rFonts w:ascii="Tahoma" w:eastAsia="Tahoma" w:hAnsi="Tahoma" w:cs="Tahoma"/>
          <w:bCs/>
        </w:rPr>
        <w:t>Преко територије општине Чајетина у дужини од 34,9 километара пролази једноколосечна</w:t>
      </w:r>
      <w:r w:rsidR="0087448E">
        <w:rPr>
          <w:rFonts w:ascii="Tahoma" w:eastAsia="Tahoma" w:hAnsi="Tahoma" w:cs="Tahoma"/>
          <w:bCs/>
        </w:rPr>
        <w:t xml:space="preserve"> </w:t>
      </w:r>
      <w:r w:rsidRPr="002A0C71">
        <w:rPr>
          <w:rFonts w:ascii="Tahoma" w:eastAsia="Tahoma" w:hAnsi="Tahoma" w:cs="Tahoma"/>
          <w:bCs/>
        </w:rPr>
        <w:t>електрифицирана пруга (Београд) - Ресник - Пожега - Врбница - Државна граница - (Бијело Поље)</w:t>
      </w:r>
      <w:r>
        <w:rPr>
          <w:rFonts w:ascii="Tahoma" w:eastAsia="Tahoma" w:hAnsi="Tahoma" w:cs="Tahoma"/>
          <w:bCs/>
        </w:rPr>
        <w:t xml:space="preserve"> </w:t>
      </w:r>
      <w:r w:rsidRPr="002A0C71">
        <w:rPr>
          <w:rFonts w:ascii="Tahoma" w:eastAsia="Tahoma" w:hAnsi="Tahoma" w:cs="Tahoma"/>
          <w:bCs/>
        </w:rPr>
        <w:t>за јавни путнички и теретни саобраћај. Пруга се налази на магистралном правцу Е-79</w:t>
      </w:r>
      <w:r>
        <w:rPr>
          <w:rFonts w:ascii="Tahoma" w:eastAsia="Tahoma" w:hAnsi="Tahoma" w:cs="Tahoma"/>
          <w:bCs/>
        </w:rPr>
        <w:t xml:space="preserve"> </w:t>
      </w:r>
      <w:r w:rsidRPr="002A0C71">
        <w:rPr>
          <w:rFonts w:ascii="Tahoma" w:eastAsia="Tahoma" w:hAnsi="Tahoma" w:cs="Tahoma"/>
          <w:bCs/>
        </w:rPr>
        <w:t>који је део европске магистралне железничке мреже од међународног</w:t>
      </w:r>
      <w:r w:rsidR="003756C2">
        <w:rPr>
          <w:rFonts w:ascii="Tahoma" w:eastAsia="Tahoma" w:hAnsi="Tahoma" w:cs="Tahoma"/>
          <w:bCs/>
        </w:rPr>
        <w:t xml:space="preserve"> </w:t>
      </w:r>
      <w:r w:rsidRPr="002A0C71">
        <w:rPr>
          <w:rFonts w:ascii="Tahoma" w:eastAsia="Tahoma" w:hAnsi="Tahoma" w:cs="Tahoma"/>
          <w:bCs/>
        </w:rPr>
        <w:t>значаја дефинисане</w:t>
      </w:r>
      <w:r>
        <w:rPr>
          <w:rFonts w:ascii="Tahoma" w:eastAsia="Tahoma" w:hAnsi="Tahoma" w:cs="Tahoma"/>
          <w:bCs/>
        </w:rPr>
        <w:t xml:space="preserve"> </w:t>
      </w:r>
      <w:r w:rsidRPr="002A0C71">
        <w:rPr>
          <w:rFonts w:ascii="Tahoma" w:eastAsia="Tahoma" w:hAnsi="Tahoma" w:cs="Tahoma"/>
          <w:bCs/>
        </w:rPr>
        <w:t>Европским споразумом о најважнијим међународним железничким пругама (AGC). Уредбом о</w:t>
      </w:r>
      <w:r>
        <w:rPr>
          <w:rFonts w:ascii="Tahoma" w:eastAsia="Tahoma" w:hAnsi="Tahoma" w:cs="Tahoma"/>
          <w:bCs/>
        </w:rPr>
        <w:t xml:space="preserve"> </w:t>
      </w:r>
      <w:r w:rsidRPr="002A0C71">
        <w:rPr>
          <w:rFonts w:ascii="Tahoma" w:eastAsia="Tahoma" w:hAnsi="Tahoma" w:cs="Tahoma"/>
          <w:bCs/>
        </w:rPr>
        <w:t>категоризацији железничких пруга (Службени гласник РС, бр. 75/06) пруга (Београд) - Ресник -</w:t>
      </w:r>
      <w:r>
        <w:rPr>
          <w:rFonts w:ascii="Tahoma" w:eastAsia="Tahoma" w:hAnsi="Tahoma" w:cs="Tahoma"/>
          <w:bCs/>
        </w:rPr>
        <w:t xml:space="preserve"> </w:t>
      </w:r>
      <w:r w:rsidRPr="002A0C71">
        <w:rPr>
          <w:rFonts w:ascii="Tahoma" w:eastAsia="Tahoma" w:hAnsi="Tahoma" w:cs="Tahoma"/>
          <w:bCs/>
        </w:rPr>
        <w:t>Пожега - Врбница - Државна граница - (Бијело Поље) има ранг магистралне пруге.</w:t>
      </w:r>
    </w:p>
    <w:p w14:paraId="4768CF56" w14:textId="5A3E06DD" w:rsidR="00D70248" w:rsidRPr="00EA275B" w:rsidRDefault="009E6F98" w:rsidP="00922608">
      <w:pPr>
        <w:jc w:val="both"/>
        <w:rPr>
          <w:rFonts w:ascii="Tahoma" w:eastAsia="Tahoma" w:hAnsi="Tahoma" w:cs="Tahoma"/>
          <w:bCs/>
        </w:rPr>
      </w:pPr>
      <w:r w:rsidRPr="004B3B9B">
        <w:rPr>
          <w:rFonts w:ascii="Tahoma" w:eastAsia="Tahoma" w:hAnsi="Tahoma" w:cs="Tahoma"/>
          <w:b/>
        </w:rPr>
        <w:t xml:space="preserve">Територија </w:t>
      </w:r>
      <w:r w:rsidR="00CE2311" w:rsidRPr="004B3B9B">
        <w:rPr>
          <w:rFonts w:ascii="Tahoma" w:eastAsia="Tahoma" w:hAnsi="Tahoma" w:cs="Tahoma"/>
          <w:b/>
        </w:rPr>
        <w:t xml:space="preserve">општине </w:t>
      </w:r>
      <w:r w:rsidR="002A0C71">
        <w:rPr>
          <w:rFonts w:ascii="Tahoma" w:eastAsia="Tahoma" w:hAnsi="Tahoma" w:cs="Tahoma"/>
          <w:b/>
        </w:rPr>
        <w:t>Чајетина</w:t>
      </w:r>
      <w:r w:rsidR="004B3B9B" w:rsidRPr="004B3B9B">
        <w:rPr>
          <w:rFonts w:ascii="Tahoma" w:eastAsia="Tahoma" w:hAnsi="Tahoma" w:cs="Tahoma"/>
          <w:b/>
        </w:rPr>
        <w:t xml:space="preserve"> је </w:t>
      </w:r>
      <w:r w:rsidR="00AB7CC0">
        <w:rPr>
          <w:rFonts w:ascii="Tahoma" w:eastAsia="Tahoma" w:hAnsi="Tahoma" w:cs="Tahoma"/>
          <w:b/>
        </w:rPr>
        <w:t xml:space="preserve">веома </w:t>
      </w:r>
      <w:r w:rsidR="00AB7CC0" w:rsidRPr="00AB7CC0">
        <w:rPr>
          <w:rFonts w:ascii="Tahoma" w:eastAsia="Tahoma" w:hAnsi="Tahoma" w:cs="Tahoma"/>
          <w:b/>
        </w:rPr>
        <w:t>добро</w:t>
      </w:r>
      <w:r w:rsidR="00CE2311" w:rsidRPr="004B3B9B">
        <w:rPr>
          <w:rFonts w:ascii="Tahoma" w:eastAsia="Tahoma" w:hAnsi="Tahoma" w:cs="Tahoma"/>
          <w:b/>
        </w:rPr>
        <w:t xml:space="preserve"> покривена планском документацијом</w:t>
      </w:r>
      <w:r w:rsidR="004B3B9B" w:rsidRPr="004B3B9B">
        <w:rPr>
          <w:rFonts w:ascii="Tahoma" w:eastAsia="Tahoma" w:hAnsi="Tahoma" w:cs="Tahoma"/>
          <w:b/>
        </w:rPr>
        <w:t>:</w:t>
      </w:r>
      <w:r w:rsidR="00CE2311">
        <w:rPr>
          <w:rFonts w:ascii="Tahoma" w:eastAsia="Tahoma" w:hAnsi="Tahoma" w:cs="Tahoma"/>
          <w:bCs/>
        </w:rPr>
        <w:t xml:space="preserve"> </w:t>
      </w:r>
      <w:r w:rsidR="00CE2311" w:rsidRPr="00CE2311">
        <w:rPr>
          <w:rFonts w:ascii="Tahoma" w:eastAsia="Tahoma" w:hAnsi="Tahoma" w:cs="Tahoma"/>
          <w:bCs/>
        </w:rPr>
        <w:t xml:space="preserve">Просторни план општине </w:t>
      </w:r>
      <w:r w:rsidR="002A0C71">
        <w:rPr>
          <w:rFonts w:ascii="Tahoma" w:eastAsia="Tahoma" w:hAnsi="Tahoma" w:cs="Tahoma"/>
          <w:bCs/>
        </w:rPr>
        <w:t>Чајетина</w:t>
      </w:r>
      <w:r w:rsidR="00CE2311" w:rsidRPr="00CE2311">
        <w:rPr>
          <w:rFonts w:ascii="Tahoma" w:eastAsia="Tahoma" w:hAnsi="Tahoma" w:cs="Tahoma"/>
          <w:bCs/>
        </w:rPr>
        <w:t xml:space="preserve"> (,,Сл. лист општине </w:t>
      </w:r>
      <w:r w:rsidR="002A0C71">
        <w:rPr>
          <w:rFonts w:ascii="Tahoma" w:eastAsia="Tahoma" w:hAnsi="Tahoma" w:cs="Tahoma"/>
          <w:bCs/>
        </w:rPr>
        <w:t>Чајетина</w:t>
      </w:r>
      <w:r w:rsidR="00CE2311" w:rsidRPr="00CE2311">
        <w:rPr>
          <w:rFonts w:ascii="Tahoma" w:eastAsia="Tahoma" w:hAnsi="Tahoma" w:cs="Tahoma"/>
          <w:bCs/>
        </w:rPr>
        <w:t xml:space="preserve">“, бр. </w:t>
      </w:r>
      <w:r w:rsidR="002A0C71">
        <w:rPr>
          <w:rFonts w:ascii="Tahoma" w:eastAsia="Tahoma" w:hAnsi="Tahoma" w:cs="Tahoma"/>
          <w:bCs/>
        </w:rPr>
        <w:t>10/2010</w:t>
      </w:r>
      <w:r w:rsidR="00CE2311" w:rsidRPr="00CE2311">
        <w:rPr>
          <w:rFonts w:ascii="Tahoma" w:eastAsia="Tahoma" w:hAnsi="Tahoma" w:cs="Tahoma"/>
          <w:bCs/>
        </w:rPr>
        <w:t>);</w:t>
      </w:r>
      <w:r w:rsidR="002A0C71" w:rsidRPr="002A0C71">
        <w:t xml:space="preserve"> </w:t>
      </w:r>
      <w:r w:rsidR="002A0C71" w:rsidRPr="002A0C71">
        <w:rPr>
          <w:rFonts w:ascii="Tahoma" w:eastAsia="Tahoma" w:hAnsi="Tahoma" w:cs="Tahoma"/>
          <w:bCs/>
        </w:rPr>
        <w:t>План генералне регулације насељеног места Чајетина (седишт</w:t>
      </w:r>
      <w:r w:rsidR="002A0C71">
        <w:rPr>
          <w:rFonts w:ascii="Tahoma" w:eastAsia="Tahoma" w:hAnsi="Tahoma" w:cs="Tahoma"/>
          <w:bCs/>
        </w:rPr>
        <w:t>е</w:t>
      </w:r>
      <w:r w:rsidR="002A0C71" w:rsidRPr="002A0C71">
        <w:rPr>
          <w:rFonts w:ascii="Tahoma" w:eastAsia="Tahoma" w:hAnsi="Tahoma" w:cs="Tahoma"/>
          <w:bCs/>
        </w:rPr>
        <w:t xml:space="preserve"> општине) са насељеним местом Златибор - I фаза („Службени лист Општи</w:t>
      </w:r>
      <w:r w:rsidR="002A0C71">
        <w:rPr>
          <w:rFonts w:ascii="Tahoma" w:eastAsia="Tahoma" w:hAnsi="Tahoma" w:cs="Tahoma"/>
          <w:bCs/>
        </w:rPr>
        <w:t>не</w:t>
      </w:r>
      <w:r w:rsidR="002A0C71" w:rsidRPr="002A0C71">
        <w:rPr>
          <w:rFonts w:ascii="Tahoma" w:eastAsia="Tahoma" w:hAnsi="Tahoma" w:cs="Tahoma"/>
          <w:bCs/>
        </w:rPr>
        <w:t xml:space="preserve"> Чајетина“ број 2/2012,</w:t>
      </w:r>
      <w:r w:rsidR="00680A8B">
        <w:rPr>
          <w:rFonts w:ascii="Tahoma" w:eastAsia="Tahoma" w:hAnsi="Tahoma" w:cs="Tahoma"/>
          <w:bCs/>
        </w:rPr>
        <w:t xml:space="preserve"> </w:t>
      </w:r>
      <w:r w:rsidR="002A0C71" w:rsidRPr="002A0C71">
        <w:rPr>
          <w:rFonts w:ascii="Tahoma" w:eastAsia="Tahoma" w:hAnsi="Tahoma" w:cs="Tahoma"/>
          <w:bCs/>
        </w:rPr>
        <w:t>4/2016,</w:t>
      </w:r>
      <w:r w:rsidR="00680A8B">
        <w:rPr>
          <w:rFonts w:ascii="Tahoma" w:eastAsia="Tahoma" w:hAnsi="Tahoma" w:cs="Tahoma"/>
          <w:bCs/>
        </w:rPr>
        <w:t xml:space="preserve"> </w:t>
      </w:r>
      <w:r w:rsidR="002A0C71" w:rsidRPr="002A0C71">
        <w:rPr>
          <w:rFonts w:ascii="Tahoma" w:eastAsia="Tahoma" w:hAnsi="Tahoma" w:cs="Tahoma"/>
          <w:bCs/>
        </w:rPr>
        <w:t>2/2017,</w:t>
      </w:r>
      <w:r w:rsidR="00680A8B">
        <w:rPr>
          <w:rFonts w:ascii="Tahoma" w:eastAsia="Tahoma" w:hAnsi="Tahoma" w:cs="Tahoma"/>
          <w:bCs/>
        </w:rPr>
        <w:t xml:space="preserve"> </w:t>
      </w:r>
      <w:r w:rsidR="002A0C71" w:rsidRPr="002A0C71">
        <w:rPr>
          <w:rFonts w:ascii="Tahoma" w:eastAsia="Tahoma" w:hAnsi="Tahoma" w:cs="Tahoma"/>
          <w:bCs/>
        </w:rPr>
        <w:t>4/2017,</w:t>
      </w:r>
      <w:r w:rsidR="00680A8B">
        <w:rPr>
          <w:rFonts w:ascii="Tahoma" w:eastAsia="Tahoma" w:hAnsi="Tahoma" w:cs="Tahoma"/>
          <w:bCs/>
        </w:rPr>
        <w:t xml:space="preserve"> </w:t>
      </w:r>
      <w:r w:rsidR="002A0C71" w:rsidRPr="002A0C71">
        <w:rPr>
          <w:rFonts w:ascii="Tahoma" w:eastAsia="Tahoma" w:hAnsi="Tahoma" w:cs="Tahoma"/>
          <w:bCs/>
        </w:rPr>
        <w:t>8/2017,</w:t>
      </w:r>
      <w:r w:rsidR="00680A8B">
        <w:rPr>
          <w:rFonts w:ascii="Tahoma" w:eastAsia="Tahoma" w:hAnsi="Tahoma" w:cs="Tahoma"/>
          <w:bCs/>
        </w:rPr>
        <w:t xml:space="preserve"> </w:t>
      </w:r>
      <w:r w:rsidR="002A0C71" w:rsidRPr="002A0C71">
        <w:rPr>
          <w:rFonts w:ascii="Tahoma" w:eastAsia="Tahoma" w:hAnsi="Tahoma" w:cs="Tahoma"/>
          <w:bCs/>
        </w:rPr>
        <w:t>14/2018,</w:t>
      </w:r>
      <w:r w:rsidR="00680A8B">
        <w:rPr>
          <w:rFonts w:ascii="Tahoma" w:eastAsia="Tahoma" w:hAnsi="Tahoma" w:cs="Tahoma"/>
          <w:bCs/>
        </w:rPr>
        <w:t xml:space="preserve"> </w:t>
      </w:r>
      <w:r w:rsidR="002A0C71" w:rsidRPr="002A0C71">
        <w:rPr>
          <w:rFonts w:ascii="Tahoma" w:eastAsia="Tahoma" w:hAnsi="Tahoma" w:cs="Tahoma"/>
          <w:bCs/>
        </w:rPr>
        <w:t>18/2019,</w:t>
      </w:r>
      <w:r w:rsidR="00680A8B">
        <w:rPr>
          <w:rFonts w:ascii="Tahoma" w:eastAsia="Tahoma" w:hAnsi="Tahoma" w:cs="Tahoma"/>
          <w:bCs/>
        </w:rPr>
        <w:t xml:space="preserve"> </w:t>
      </w:r>
      <w:r w:rsidR="002A0C71" w:rsidRPr="002A0C71">
        <w:rPr>
          <w:rFonts w:ascii="Tahoma" w:eastAsia="Tahoma" w:hAnsi="Tahoma" w:cs="Tahoma"/>
          <w:bCs/>
        </w:rPr>
        <w:t>3/2020,</w:t>
      </w:r>
      <w:r w:rsidR="00680A8B">
        <w:rPr>
          <w:rFonts w:ascii="Tahoma" w:eastAsia="Tahoma" w:hAnsi="Tahoma" w:cs="Tahoma"/>
          <w:bCs/>
        </w:rPr>
        <w:t xml:space="preserve"> </w:t>
      </w:r>
      <w:r w:rsidR="002A0C71" w:rsidRPr="002A0C71">
        <w:rPr>
          <w:rFonts w:ascii="Tahoma" w:eastAsia="Tahoma" w:hAnsi="Tahoma" w:cs="Tahoma"/>
          <w:bCs/>
        </w:rPr>
        <w:t>4/2020 и 8/2023) и „План генералне регулације насељеног места Чајетина (седиште општине) са насељеним местом Златибор - II фаза“ („Службени лист Општине Чајетина“ број 12/2013 и 7/2019-испр).</w:t>
      </w:r>
      <w:r w:rsidR="00680A8B">
        <w:rPr>
          <w:rFonts w:ascii="Tahoma" w:eastAsia="Tahoma" w:hAnsi="Tahoma" w:cs="Tahoma"/>
          <w:bCs/>
        </w:rPr>
        <w:t xml:space="preserve"> За подручје општине на снази су још и </w:t>
      </w:r>
      <w:r w:rsidR="004105FE">
        <w:rPr>
          <w:rFonts w:ascii="Tahoma" w:eastAsia="Tahoma" w:hAnsi="Tahoma" w:cs="Tahoma"/>
          <w:bCs/>
        </w:rPr>
        <w:t>осам</w:t>
      </w:r>
      <w:r w:rsidR="00680A8B">
        <w:rPr>
          <w:rFonts w:ascii="Tahoma" w:eastAsia="Tahoma" w:hAnsi="Tahoma" w:cs="Tahoma"/>
          <w:bCs/>
        </w:rPr>
        <w:t xml:space="preserve"> планова детаљне регулације.  Просторни план општи</w:t>
      </w:r>
      <w:r w:rsidR="00DC2E28">
        <w:rPr>
          <w:rFonts w:ascii="Tahoma" w:eastAsia="Tahoma" w:hAnsi="Tahoma" w:cs="Tahoma"/>
          <w:bCs/>
        </w:rPr>
        <w:t xml:space="preserve">не </w:t>
      </w:r>
      <w:r w:rsidR="00680A8B">
        <w:rPr>
          <w:rFonts w:ascii="Tahoma" w:eastAsia="Tahoma" w:hAnsi="Tahoma" w:cs="Tahoma"/>
          <w:bCs/>
        </w:rPr>
        <w:t>је усвојен је још 2010. године.</w:t>
      </w:r>
      <w:r w:rsidR="00DC2E28">
        <w:rPr>
          <w:rFonts w:ascii="Tahoma" w:eastAsia="Tahoma" w:hAnsi="Tahoma" w:cs="Tahoma"/>
          <w:bCs/>
        </w:rPr>
        <w:t xml:space="preserve"> Према Извештају о раду ОУ Општине Чајетина израда новог ППО је у току. </w:t>
      </w:r>
      <w:r w:rsidR="00680A8B">
        <w:rPr>
          <w:rFonts w:ascii="Tahoma" w:eastAsia="Tahoma" w:hAnsi="Tahoma" w:cs="Tahoma"/>
          <w:bCs/>
        </w:rPr>
        <w:t>План генералне рег</w:t>
      </w:r>
      <w:r w:rsidR="00EA275B">
        <w:rPr>
          <w:rFonts w:ascii="Tahoma" w:eastAsia="Tahoma" w:hAnsi="Tahoma" w:cs="Tahoma"/>
          <w:bCs/>
        </w:rPr>
        <w:t>у</w:t>
      </w:r>
      <w:r w:rsidR="00680A8B">
        <w:rPr>
          <w:rFonts w:ascii="Tahoma" w:eastAsia="Tahoma" w:hAnsi="Tahoma" w:cs="Tahoma"/>
          <w:bCs/>
        </w:rPr>
        <w:t xml:space="preserve">лације </w:t>
      </w:r>
      <w:r w:rsidR="00464A5C">
        <w:rPr>
          <w:rFonts w:ascii="Tahoma" w:eastAsia="Tahoma" w:hAnsi="Tahoma" w:cs="Tahoma"/>
          <w:bCs/>
        </w:rPr>
        <w:t xml:space="preserve"> је редовно ажуриран, фаза </w:t>
      </w:r>
      <w:r w:rsidR="00464A5C">
        <w:rPr>
          <w:rFonts w:ascii="Tahoma" w:eastAsia="Tahoma" w:hAnsi="Tahoma" w:cs="Tahoma"/>
          <w:bCs/>
          <w:lang w:val="sr-Latn-RS"/>
        </w:rPr>
        <w:t xml:space="preserve">I, </w:t>
      </w:r>
      <w:r w:rsidR="00464A5C">
        <w:rPr>
          <w:rFonts w:ascii="Tahoma" w:eastAsia="Tahoma" w:hAnsi="Tahoma" w:cs="Tahoma"/>
          <w:bCs/>
        </w:rPr>
        <w:t xml:space="preserve">последњи пут ове године. </w:t>
      </w:r>
      <w:r w:rsidR="00464A5C">
        <w:rPr>
          <w:rFonts w:ascii="Tahoma" w:eastAsia="Tahoma" w:hAnsi="Tahoma" w:cs="Tahoma"/>
          <w:bCs/>
          <w:lang w:val="sr-Latn-RS"/>
        </w:rPr>
        <w:t xml:space="preserve"> </w:t>
      </w:r>
      <w:r w:rsidR="00680A8B">
        <w:rPr>
          <w:rFonts w:ascii="Tahoma" w:eastAsia="Tahoma" w:hAnsi="Tahoma" w:cs="Tahoma"/>
          <w:bCs/>
        </w:rPr>
        <w:t xml:space="preserve">Потребно је стално </w:t>
      </w:r>
      <w:r w:rsidR="00680A8B" w:rsidRPr="00680A8B">
        <w:rPr>
          <w:rFonts w:ascii="Tahoma" w:eastAsia="Tahoma" w:hAnsi="Tahoma" w:cs="Tahoma"/>
          <w:bCs/>
        </w:rPr>
        <w:t xml:space="preserve"> ажурирање</w:t>
      </w:r>
      <w:r w:rsidR="00680A8B">
        <w:rPr>
          <w:rFonts w:ascii="Tahoma" w:eastAsia="Tahoma" w:hAnsi="Tahoma" w:cs="Tahoma"/>
          <w:bCs/>
        </w:rPr>
        <w:t xml:space="preserve"> планске документације </w:t>
      </w:r>
      <w:r w:rsidR="00680A8B" w:rsidRPr="00680A8B">
        <w:rPr>
          <w:rFonts w:ascii="Tahoma" w:eastAsia="Tahoma" w:hAnsi="Tahoma" w:cs="Tahoma"/>
          <w:bCs/>
        </w:rPr>
        <w:t xml:space="preserve">и </w:t>
      </w:r>
      <w:r w:rsidR="00680A8B" w:rsidRPr="00680A8B">
        <w:rPr>
          <w:rFonts w:ascii="Tahoma" w:eastAsia="Tahoma" w:hAnsi="Tahoma" w:cs="Tahoma"/>
          <w:bCs/>
        </w:rPr>
        <w:lastRenderedPageBreak/>
        <w:t>провера усклађенсти са ЗПИ и новим Просторним планом РС</w:t>
      </w:r>
      <w:r w:rsidR="00DC2E28">
        <w:rPr>
          <w:rFonts w:ascii="Tahoma" w:eastAsia="Tahoma" w:hAnsi="Tahoma" w:cs="Tahoma"/>
          <w:bCs/>
        </w:rPr>
        <w:t xml:space="preserve"> када буде усвојен</w:t>
      </w:r>
      <w:r w:rsidR="00680A8B" w:rsidRPr="00680A8B">
        <w:rPr>
          <w:rFonts w:ascii="Tahoma" w:eastAsia="Tahoma" w:hAnsi="Tahoma" w:cs="Tahoma"/>
          <w:bCs/>
        </w:rPr>
        <w:t>. Родни аспект није обрађен, а наведене су смернице за изградњу и пројектовање објеката за особе са инвалидитетом.</w:t>
      </w:r>
    </w:p>
    <w:p w14:paraId="06503B22" w14:textId="42DD85F5" w:rsidR="003D75B5" w:rsidRPr="003D75B5" w:rsidRDefault="00402FFD" w:rsidP="00922608">
      <w:pPr>
        <w:jc w:val="both"/>
        <w:rPr>
          <w:rFonts w:ascii="Tahoma" w:hAnsi="Tahoma" w:cs="Tahoma"/>
          <w:i/>
          <w:iCs/>
          <w:shd w:val="clear" w:color="auto" w:fill="FFFFFF"/>
        </w:rPr>
      </w:pPr>
      <w:r w:rsidRPr="003D75B5">
        <w:rPr>
          <w:rFonts w:ascii="Tahoma" w:hAnsi="Tahoma" w:cs="Tahoma"/>
          <w:i/>
          <w:iCs/>
          <w:shd w:val="clear" w:color="auto" w:fill="FFFFFF"/>
        </w:rPr>
        <w:t>Намена земљишта</w:t>
      </w:r>
    </w:p>
    <w:p w14:paraId="55008A50" w14:textId="24A710BE" w:rsidR="00AA6A50" w:rsidRPr="003D75B5" w:rsidRDefault="000376AB" w:rsidP="00922608">
      <w:pPr>
        <w:jc w:val="both"/>
        <w:rPr>
          <w:rFonts w:ascii="Tahoma" w:hAnsi="Tahoma" w:cs="Tahoma"/>
          <w:shd w:val="clear" w:color="auto" w:fill="FFFFFF"/>
        </w:rPr>
      </w:pPr>
      <w:r w:rsidRPr="003D75B5">
        <w:rPr>
          <w:rFonts w:ascii="Tahoma" w:hAnsi="Tahoma" w:cs="Tahoma"/>
          <w:shd w:val="clear" w:color="auto" w:fill="FFFFFF"/>
        </w:rPr>
        <w:t>Просторним планом општине Чајетина приказан је  следећи биланс коришћења земљишта:</w:t>
      </w:r>
    </w:p>
    <w:p w14:paraId="3D7DF9A0" w14:textId="7C0B4698" w:rsidR="00AA6A50" w:rsidRDefault="00AA6A50" w:rsidP="00922608">
      <w:pPr>
        <w:jc w:val="both"/>
        <w:rPr>
          <w:rFonts w:ascii="Tahoma" w:hAnsi="Tahoma" w:cs="Tahoma"/>
          <w:i/>
          <w:iCs/>
          <w:shd w:val="clear" w:color="auto" w:fill="FFFFFF"/>
        </w:rPr>
      </w:pPr>
      <w:bookmarkStart w:id="3" w:name="_Hlk148283335"/>
      <w:r w:rsidRPr="00AA6A50">
        <w:rPr>
          <w:rFonts w:ascii="Tahoma" w:hAnsi="Tahoma" w:cs="Tahoma"/>
          <w:i/>
          <w:iCs/>
          <w:shd w:val="clear" w:color="auto" w:fill="FFFFFF"/>
        </w:rPr>
        <w:t xml:space="preserve">Табела 2. Намена земљишта према </w:t>
      </w:r>
      <w:r>
        <w:rPr>
          <w:rFonts w:ascii="Tahoma" w:hAnsi="Tahoma" w:cs="Tahoma"/>
          <w:i/>
          <w:iCs/>
          <w:shd w:val="clear" w:color="auto" w:fill="FFFFFF"/>
        </w:rPr>
        <w:t xml:space="preserve">ППО Чајетина </w:t>
      </w: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2730"/>
        <w:gridCol w:w="2740"/>
      </w:tblGrid>
      <w:tr w:rsidR="00AA6A50" w:rsidRPr="004D22AA" w14:paraId="033477E9" w14:textId="77777777" w:rsidTr="003D75B5">
        <w:trPr>
          <w:trHeight w:val="512"/>
          <w:jc w:val="center"/>
        </w:trPr>
        <w:tc>
          <w:tcPr>
            <w:tcW w:w="3980" w:type="dxa"/>
            <w:shd w:val="clear" w:color="auto" w:fill="4472C4"/>
          </w:tcPr>
          <w:bookmarkEnd w:id="3"/>
          <w:p w14:paraId="74A07796" w14:textId="77777777" w:rsidR="00AA6A50" w:rsidRPr="004D22AA" w:rsidRDefault="00AA6A50" w:rsidP="00DC5BE8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Намена</w:t>
            </w:r>
          </w:p>
        </w:tc>
        <w:tc>
          <w:tcPr>
            <w:tcW w:w="2730" w:type="dxa"/>
            <w:shd w:val="clear" w:color="auto" w:fill="4472C4"/>
          </w:tcPr>
          <w:p w14:paraId="4B18988C" w14:textId="27F492FD" w:rsidR="00AA6A50" w:rsidRPr="00180968" w:rsidRDefault="00AA6A50" w:rsidP="00DC5BE8">
            <w:pPr>
              <w:widowControl w:val="0"/>
              <w:jc w:val="both"/>
              <w:rPr>
                <w:rFonts w:ascii="Tahoma" w:eastAsia="Tahoma" w:hAnsi="Tahoma" w:cs="Tahoma"/>
                <w:lang w:val="sr-Latn-RS"/>
              </w:rPr>
            </w:pPr>
            <w:r w:rsidRPr="004D22AA">
              <w:rPr>
                <w:rFonts w:ascii="Tahoma" w:eastAsia="Tahoma" w:hAnsi="Tahoma" w:cs="Tahoma"/>
              </w:rPr>
              <w:t xml:space="preserve">Површина у </w:t>
            </w:r>
            <w:r w:rsidR="00180968">
              <w:rPr>
                <w:rFonts w:ascii="Tahoma" w:eastAsia="Tahoma" w:hAnsi="Tahoma" w:cs="Tahoma"/>
                <w:lang w:val="en-US"/>
              </w:rPr>
              <w:t>ha</w:t>
            </w:r>
          </w:p>
        </w:tc>
        <w:tc>
          <w:tcPr>
            <w:tcW w:w="2740" w:type="dxa"/>
            <w:shd w:val="clear" w:color="auto" w:fill="4472C4"/>
          </w:tcPr>
          <w:p w14:paraId="09A111CC" w14:textId="77777777" w:rsidR="00AA6A50" w:rsidRPr="004D22AA" w:rsidRDefault="00AA6A50" w:rsidP="00DC5BE8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% учешће</w:t>
            </w:r>
          </w:p>
        </w:tc>
      </w:tr>
      <w:tr w:rsidR="00AA6A50" w:rsidRPr="004D22AA" w14:paraId="600E68A7" w14:textId="77777777" w:rsidTr="003D75B5">
        <w:trPr>
          <w:jc w:val="center"/>
        </w:trPr>
        <w:tc>
          <w:tcPr>
            <w:tcW w:w="3980" w:type="dxa"/>
            <w:shd w:val="clear" w:color="auto" w:fill="ED7D31"/>
          </w:tcPr>
          <w:p w14:paraId="0EE8CCFC" w14:textId="77777777" w:rsidR="00AA6A50" w:rsidRPr="004D22AA" w:rsidRDefault="00AA6A50" w:rsidP="00DC5BE8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Планирано грађевинско земљиште</w:t>
            </w:r>
          </w:p>
        </w:tc>
        <w:tc>
          <w:tcPr>
            <w:tcW w:w="2730" w:type="dxa"/>
          </w:tcPr>
          <w:p w14:paraId="140CA0E4" w14:textId="22DCFC39" w:rsidR="00AA6A50" w:rsidRPr="004D22AA" w:rsidRDefault="00180968" w:rsidP="00DC5BE8">
            <w:pPr>
              <w:widowControl w:val="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  <w:r>
              <w:rPr>
                <w:rFonts w:ascii="Tahoma" w:eastAsia="Tahoma" w:hAnsi="Tahoma" w:cs="Tahoma"/>
                <w:lang w:val="sr-Latn-RS"/>
              </w:rPr>
              <w:t xml:space="preserve"> </w:t>
            </w:r>
            <w:r>
              <w:rPr>
                <w:rFonts w:ascii="Tahoma" w:eastAsia="Tahoma" w:hAnsi="Tahoma" w:cs="Tahoma"/>
              </w:rPr>
              <w:t>874,50</w:t>
            </w:r>
          </w:p>
        </w:tc>
        <w:tc>
          <w:tcPr>
            <w:tcW w:w="2740" w:type="dxa"/>
          </w:tcPr>
          <w:p w14:paraId="4384FDEE" w14:textId="4FC5837D" w:rsidR="00AA6A50" w:rsidRPr="00180968" w:rsidRDefault="00180968" w:rsidP="00DC5BE8">
            <w:pPr>
              <w:widowControl w:val="0"/>
              <w:jc w:val="both"/>
              <w:rPr>
                <w:rFonts w:ascii="Tahoma" w:eastAsia="Tahoma" w:hAnsi="Tahoma" w:cs="Tahoma"/>
                <w:color w:val="FF0000"/>
                <w:lang w:val="sr-Latn-RS"/>
              </w:rPr>
            </w:pPr>
            <w:r w:rsidRPr="00180968">
              <w:rPr>
                <w:rFonts w:ascii="Tahoma" w:eastAsia="Tahoma" w:hAnsi="Tahoma" w:cs="Tahoma"/>
                <w:lang w:val="sr-Latn-RS"/>
              </w:rPr>
              <w:t>4,44</w:t>
            </w:r>
          </w:p>
        </w:tc>
      </w:tr>
      <w:tr w:rsidR="00AA6A50" w:rsidRPr="004D22AA" w14:paraId="6F9BD262" w14:textId="77777777" w:rsidTr="003D75B5">
        <w:trPr>
          <w:jc w:val="center"/>
        </w:trPr>
        <w:tc>
          <w:tcPr>
            <w:tcW w:w="3980" w:type="dxa"/>
            <w:shd w:val="clear" w:color="auto" w:fill="ED7D31"/>
          </w:tcPr>
          <w:p w14:paraId="318D7D17" w14:textId="77777777" w:rsidR="00AA6A50" w:rsidRPr="004D22AA" w:rsidRDefault="00AA6A50" w:rsidP="00DC5BE8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Пољопривредно</w:t>
            </w:r>
          </w:p>
        </w:tc>
        <w:tc>
          <w:tcPr>
            <w:tcW w:w="2730" w:type="dxa"/>
          </w:tcPr>
          <w:p w14:paraId="1C04BB31" w14:textId="12C4E995" w:rsidR="00AA6A50" w:rsidRPr="00180968" w:rsidRDefault="00180968" w:rsidP="00DC5BE8">
            <w:pPr>
              <w:widowControl w:val="0"/>
              <w:jc w:val="both"/>
              <w:rPr>
                <w:rFonts w:ascii="Tahoma" w:eastAsia="Tahoma" w:hAnsi="Tahoma" w:cs="Tahoma"/>
                <w:lang w:val="sr-Latn-RS"/>
              </w:rPr>
            </w:pPr>
            <w:r>
              <w:rPr>
                <w:rFonts w:ascii="Tahoma" w:eastAsia="Tahoma" w:hAnsi="Tahoma" w:cs="Tahoma"/>
                <w:lang w:val="sr-Latn-RS"/>
              </w:rPr>
              <w:t>37 184,50</w:t>
            </w:r>
          </w:p>
        </w:tc>
        <w:tc>
          <w:tcPr>
            <w:tcW w:w="2740" w:type="dxa"/>
          </w:tcPr>
          <w:p w14:paraId="7C8E067D" w14:textId="46E2BDFC" w:rsidR="00AA6A50" w:rsidRPr="00180968" w:rsidRDefault="00180968" w:rsidP="00DC5BE8">
            <w:pPr>
              <w:widowControl w:val="0"/>
              <w:jc w:val="both"/>
              <w:rPr>
                <w:rFonts w:ascii="Tahoma" w:eastAsia="Tahoma" w:hAnsi="Tahoma" w:cs="Tahoma"/>
                <w:color w:val="FF0000"/>
                <w:lang w:val="sr-Latn-RS"/>
              </w:rPr>
            </w:pPr>
            <w:r w:rsidRPr="00180968">
              <w:rPr>
                <w:rFonts w:ascii="Tahoma" w:eastAsia="Tahoma" w:hAnsi="Tahoma" w:cs="Tahoma"/>
                <w:lang w:val="sr-Latn-RS"/>
              </w:rPr>
              <w:t>57,47</w:t>
            </w:r>
          </w:p>
        </w:tc>
      </w:tr>
      <w:tr w:rsidR="00AA6A50" w:rsidRPr="004D22AA" w14:paraId="1E8A2095" w14:textId="77777777" w:rsidTr="003D75B5">
        <w:trPr>
          <w:jc w:val="center"/>
        </w:trPr>
        <w:tc>
          <w:tcPr>
            <w:tcW w:w="3980" w:type="dxa"/>
            <w:shd w:val="clear" w:color="auto" w:fill="ED7D31"/>
          </w:tcPr>
          <w:p w14:paraId="47E2E5DF" w14:textId="77777777" w:rsidR="00AA6A50" w:rsidRPr="004D22AA" w:rsidRDefault="00AA6A50" w:rsidP="00DC5BE8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Шумско</w:t>
            </w:r>
          </w:p>
        </w:tc>
        <w:tc>
          <w:tcPr>
            <w:tcW w:w="2730" w:type="dxa"/>
          </w:tcPr>
          <w:p w14:paraId="669987FB" w14:textId="3EF6C7AE" w:rsidR="00AA6A50" w:rsidRPr="00180968" w:rsidRDefault="00180968" w:rsidP="00DC5BE8">
            <w:pPr>
              <w:widowControl w:val="0"/>
              <w:jc w:val="both"/>
              <w:rPr>
                <w:rFonts w:ascii="Tahoma" w:eastAsia="Tahoma" w:hAnsi="Tahoma" w:cs="Tahoma"/>
                <w:lang w:val="sr-Latn-RS"/>
              </w:rPr>
            </w:pPr>
            <w:r>
              <w:rPr>
                <w:rFonts w:ascii="Tahoma" w:eastAsia="Tahoma" w:hAnsi="Tahoma" w:cs="Tahoma"/>
                <w:lang w:val="sr-Latn-RS"/>
              </w:rPr>
              <w:t>21 105,00</w:t>
            </w:r>
          </w:p>
        </w:tc>
        <w:tc>
          <w:tcPr>
            <w:tcW w:w="2740" w:type="dxa"/>
          </w:tcPr>
          <w:p w14:paraId="2B029E92" w14:textId="2743955E" w:rsidR="00AA6A50" w:rsidRPr="00B26394" w:rsidRDefault="00B26394" w:rsidP="00DC5BE8">
            <w:pPr>
              <w:widowControl w:val="0"/>
              <w:jc w:val="both"/>
              <w:rPr>
                <w:rFonts w:ascii="Tahoma" w:eastAsia="Tahoma" w:hAnsi="Tahoma" w:cs="Tahoma"/>
                <w:color w:val="FF0000"/>
                <w:lang w:val="sr-Latn-RS"/>
              </w:rPr>
            </w:pPr>
            <w:r w:rsidRPr="00B26394">
              <w:rPr>
                <w:rFonts w:ascii="Tahoma" w:eastAsia="Tahoma" w:hAnsi="Tahoma" w:cs="Tahoma"/>
                <w:lang w:val="sr-Latn-RS"/>
              </w:rPr>
              <w:t>32,62</w:t>
            </w:r>
          </w:p>
        </w:tc>
      </w:tr>
      <w:tr w:rsidR="00AA6A50" w:rsidRPr="004D22AA" w14:paraId="2C704FEA" w14:textId="77777777" w:rsidTr="003D75B5">
        <w:trPr>
          <w:jc w:val="center"/>
        </w:trPr>
        <w:tc>
          <w:tcPr>
            <w:tcW w:w="3980" w:type="dxa"/>
            <w:shd w:val="clear" w:color="auto" w:fill="ED7D31"/>
          </w:tcPr>
          <w:p w14:paraId="3410A9EE" w14:textId="77777777" w:rsidR="00AA6A50" w:rsidRPr="004D22AA" w:rsidRDefault="00AA6A50" w:rsidP="00DC5BE8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Водно земљиште и остало</w:t>
            </w:r>
          </w:p>
        </w:tc>
        <w:tc>
          <w:tcPr>
            <w:tcW w:w="2730" w:type="dxa"/>
          </w:tcPr>
          <w:p w14:paraId="7E53D2F8" w14:textId="6B807B0E" w:rsidR="00AA6A50" w:rsidRPr="00180968" w:rsidRDefault="00180968" w:rsidP="00DC5BE8">
            <w:pPr>
              <w:widowControl w:val="0"/>
              <w:jc w:val="both"/>
              <w:rPr>
                <w:rFonts w:ascii="Tahoma" w:eastAsia="Tahoma" w:hAnsi="Tahoma" w:cs="Tahoma"/>
                <w:lang w:val="sr-Latn-RS"/>
              </w:rPr>
            </w:pPr>
            <w:r>
              <w:rPr>
                <w:rFonts w:ascii="Tahoma" w:eastAsia="Tahoma" w:hAnsi="Tahoma" w:cs="Tahoma"/>
                <w:lang w:val="sr-Latn-RS"/>
              </w:rPr>
              <w:t>3 537,00</w:t>
            </w:r>
          </w:p>
        </w:tc>
        <w:tc>
          <w:tcPr>
            <w:tcW w:w="2740" w:type="dxa"/>
          </w:tcPr>
          <w:p w14:paraId="70D1672E" w14:textId="2BA2EAC9" w:rsidR="00AA6A50" w:rsidRPr="00B26394" w:rsidRDefault="003D75B5" w:rsidP="00DC5BE8">
            <w:pPr>
              <w:widowControl w:val="0"/>
              <w:jc w:val="both"/>
              <w:rPr>
                <w:rFonts w:ascii="Tahoma" w:eastAsia="Tahoma" w:hAnsi="Tahoma" w:cs="Tahoma"/>
                <w:color w:val="FF0000"/>
                <w:lang w:val="sr-Latn-RS"/>
              </w:rPr>
            </w:pPr>
            <w:r>
              <w:rPr>
                <w:rFonts w:ascii="Tahoma" w:eastAsia="Tahoma" w:hAnsi="Tahoma" w:cs="Tahoma"/>
                <w:lang w:val="sr-Latn-RS"/>
              </w:rPr>
              <w:t>5,47</w:t>
            </w:r>
          </w:p>
        </w:tc>
      </w:tr>
      <w:tr w:rsidR="00AA6A50" w:rsidRPr="004D22AA" w14:paraId="7DBEC2AD" w14:textId="77777777" w:rsidTr="003D75B5">
        <w:trPr>
          <w:jc w:val="center"/>
        </w:trPr>
        <w:tc>
          <w:tcPr>
            <w:tcW w:w="3980" w:type="dxa"/>
            <w:shd w:val="clear" w:color="auto" w:fill="ED7D31"/>
          </w:tcPr>
          <w:p w14:paraId="6BB695C1" w14:textId="77777777" w:rsidR="00AA6A50" w:rsidRPr="004D22AA" w:rsidRDefault="00AA6A50" w:rsidP="00DC5BE8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Укупно</w:t>
            </w:r>
          </w:p>
        </w:tc>
        <w:tc>
          <w:tcPr>
            <w:tcW w:w="2730" w:type="dxa"/>
          </w:tcPr>
          <w:p w14:paraId="569BED78" w14:textId="5ECD74B0" w:rsidR="00AA6A50" w:rsidRPr="00180968" w:rsidRDefault="000376AB" w:rsidP="00DC5BE8">
            <w:pPr>
              <w:widowControl w:val="0"/>
              <w:jc w:val="both"/>
              <w:rPr>
                <w:rFonts w:ascii="Tahoma" w:eastAsia="Tahoma" w:hAnsi="Tahoma" w:cs="Tahoma"/>
                <w:lang w:val="sr-Latn-RS"/>
              </w:rPr>
            </w:pPr>
            <w:r>
              <w:rPr>
                <w:rFonts w:ascii="Tahoma" w:eastAsia="Tahoma" w:hAnsi="Tahoma" w:cs="Tahoma"/>
              </w:rPr>
              <w:t>64</w:t>
            </w:r>
            <w:r w:rsidR="00180968">
              <w:rPr>
                <w:rFonts w:ascii="Tahoma" w:eastAsia="Tahoma" w:hAnsi="Tahoma" w:cs="Tahoma"/>
                <w:lang w:val="sr-Latn-RS"/>
              </w:rPr>
              <w:t xml:space="preserve"> </w:t>
            </w:r>
            <w:r>
              <w:rPr>
                <w:rFonts w:ascii="Tahoma" w:eastAsia="Tahoma" w:hAnsi="Tahoma" w:cs="Tahoma"/>
              </w:rPr>
              <w:t>701</w:t>
            </w:r>
            <w:r w:rsidR="00180968">
              <w:rPr>
                <w:rFonts w:ascii="Tahoma" w:eastAsia="Tahoma" w:hAnsi="Tahoma" w:cs="Tahoma"/>
                <w:lang w:val="sr-Latn-RS"/>
              </w:rPr>
              <w:t>,00</w:t>
            </w:r>
          </w:p>
        </w:tc>
        <w:tc>
          <w:tcPr>
            <w:tcW w:w="2740" w:type="dxa"/>
          </w:tcPr>
          <w:p w14:paraId="36F20536" w14:textId="77777777" w:rsidR="00AA6A50" w:rsidRPr="00FC0B42" w:rsidRDefault="00AA6A50" w:rsidP="00DC5BE8">
            <w:pPr>
              <w:widowControl w:val="0"/>
              <w:jc w:val="both"/>
              <w:rPr>
                <w:rFonts w:ascii="Tahoma" w:eastAsia="Tahoma" w:hAnsi="Tahoma" w:cs="Tahoma"/>
                <w:color w:val="FF0000"/>
              </w:rPr>
            </w:pPr>
            <w:r w:rsidRPr="003D75B5">
              <w:rPr>
                <w:rFonts w:ascii="Tahoma" w:eastAsia="Tahoma" w:hAnsi="Tahoma" w:cs="Tahoma"/>
              </w:rPr>
              <w:t>100,00</w:t>
            </w:r>
          </w:p>
        </w:tc>
      </w:tr>
    </w:tbl>
    <w:p w14:paraId="173AD905" w14:textId="77777777" w:rsidR="00424182" w:rsidRDefault="00424182" w:rsidP="009B58EC">
      <w:pPr>
        <w:jc w:val="both"/>
        <w:rPr>
          <w:rFonts w:ascii="Tahoma" w:hAnsi="Tahoma" w:cs="Tahoma"/>
          <w:b/>
          <w:bCs/>
          <w:shd w:val="clear" w:color="auto" w:fill="FFFFFF"/>
        </w:rPr>
      </w:pPr>
    </w:p>
    <w:p w14:paraId="5D42CEE9" w14:textId="7079EF0B" w:rsidR="009B58EC" w:rsidRDefault="009B58EC" w:rsidP="009B58EC">
      <w:pPr>
        <w:jc w:val="both"/>
        <w:rPr>
          <w:rFonts w:ascii="Tahoma" w:hAnsi="Tahoma" w:cs="Tahoma"/>
          <w:i/>
          <w:iCs/>
          <w:shd w:val="clear" w:color="auto" w:fill="FFFFFF"/>
        </w:rPr>
      </w:pPr>
      <w:r w:rsidRPr="000376AB">
        <w:rPr>
          <w:rFonts w:ascii="Tahoma" w:hAnsi="Tahoma" w:cs="Tahoma"/>
          <w:b/>
          <w:bCs/>
          <w:shd w:val="clear" w:color="auto" w:fill="FFFFFF"/>
        </w:rPr>
        <w:t>На основу приказаног биланса, уочљиво је да је према коришћењу земљишта, подручје општине</w:t>
      </w:r>
      <w:r w:rsidR="000376AB" w:rsidRPr="000376AB">
        <w:rPr>
          <w:rFonts w:ascii="Tahoma" w:hAnsi="Tahoma" w:cs="Tahoma"/>
          <w:b/>
          <w:bCs/>
          <w:shd w:val="clear" w:color="auto" w:fill="FFFFFF"/>
        </w:rPr>
        <w:t xml:space="preserve"> </w:t>
      </w:r>
      <w:r w:rsidRPr="000376AB">
        <w:rPr>
          <w:rFonts w:ascii="Tahoma" w:hAnsi="Tahoma" w:cs="Tahoma"/>
          <w:b/>
          <w:bCs/>
          <w:shd w:val="clear" w:color="auto" w:fill="FFFFFF"/>
        </w:rPr>
        <w:t>Чајетина, рурална средина.</w:t>
      </w:r>
      <w:r w:rsidR="003D75B5">
        <w:rPr>
          <w:rFonts w:ascii="Tahoma" w:hAnsi="Tahoma" w:cs="Tahoma"/>
          <w:b/>
          <w:bCs/>
          <w:shd w:val="clear" w:color="auto" w:fill="FFFFFF"/>
        </w:rPr>
        <w:t xml:space="preserve"> О</w:t>
      </w:r>
      <w:r w:rsidRPr="000376AB">
        <w:rPr>
          <w:rFonts w:ascii="Tahoma" w:hAnsi="Tahoma" w:cs="Tahoma"/>
          <w:b/>
          <w:bCs/>
          <w:shd w:val="clear" w:color="auto" w:fill="FFFFFF"/>
        </w:rPr>
        <w:t>бзиром да око 90% територије припада категоријама шумског и</w:t>
      </w:r>
      <w:r w:rsidR="000376AB" w:rsidRPr="000376AB">
        <w:rPr>
          <w:rFonts w:ascii="Tahoma" w:hAnsi="Tahoma" w:cs="Tahoma"/>
          <w:b/>
          <w:bCs/>
          <w:shd w:val="clear" w:color="auto" w:fill="FFFFFF"/>
        </w:rPr>
        <w:t xml:space="preserve"> </w:t>
      </w:r>
      <w:r w:rsidRPr="000376AB">
        <w:rPr>
          <w:rFonts w:ascii="Tahoma" w:hAnsi="Tahoma" w:cs="Tahoma"/>
          <w:b/>
          <w:bCs/>
          <w:shd w:val="clear" w:color="auto" w:fill="FFFFFF"/>
        </w:rPr>
        <w:t>пољопривредног земљишта</w:t>
      </w:r>
      <w:r w:rsidRPr="000376AB">
        <w:rPr>
          <w:rFonts w:ascii="Tahoma" w:hAnsi="Tahoma" w:cs="Tahoma"/>
          <w:shd w:val="clear" w:color="auto" w:fill="FFFFFF"/>
        </w:rPr>
        <w:t>, намеће се важност примене смерница заштите, уређења и</w:t>
      </w:r>
      <w:r w:rsidR="000376AB" w:rsidRPr="000376AB">
        <w:rPr>
          <w:rFonts w:ascii="Tahoma" w:hAnsi="Tahoma" w:cs="Tahoma"/>
          <w:shd w:val="clear" w:color="auto" w:fill="FFFFFF"/>
        </w:rPr>
        <w:t xml:space="preserve"> </w:t>
      </w:r>
      <w:r w:rsidRPr="000376AB">
        <w:rPr>
          <w:rFonts w:ascii="Tahoma" w:hAnsi="Tahoma" w:cs="Tahoma"/>
          <w:shd w:val="clear" w:color="auto" w:fill="FFFFFF"/>
        </w:rPr>
        <w:t>коришћења шумског и пољопривредног земљишта</w:t>
      </w:r>
      <w:r w:rsidRPr="009B58EC">
        <w:rPr>
          <w:rFonts w:ascii="Tahoma" w:hAnsi="Tahoma" w:cs="Tahoma"/>
          <w:i/>
          <w:iCs/>
          <w:shd w:val="clear" w:color="auto" w:fill="FFFFFF"/>
        </w:rPr>
        <w:t>.</w:t>
      </w:r>
    </w:p>
    <w:tbl>
      <w:tblPr>
        <w:tblpPr w:leftFromText="180" w:rightFromText="180" w:vertAnchor="text" w:horzAnchor="margin" w:tblpY="573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260"/>
        <w:gridCol w:w="990"/>
        <w:gridCol w:w="1350"/>
        <w:gridCol w:w="1080"/>
      </w:tblGrid>
      <w:tr w:rsidR="002920B5" w:rsidRPr="004D22AA" w14:paraId="61A955CD" w14:textId="77777777" w:rsidTr="002920B5">
        <w:trPr>
          <w:trHeight w:val="219"/>
        </w:trPr>
        <w:tc>
          <w:tcPr>
            <w:tcW w:w="4860" w:type="dxa"/>
            <w:shd w:val="clear" w:color="auto" w:fill="4472C4"/>
          </w:tcPr>
          <w:p w14:paraId="545876BD" w14:textId="77777777" w:rsidR="002920B5" w:rsidRPr="004D22AA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</w:p>
        </w:tc>
        <w:tc>
          <w:tcPr>
            <w:tcW w:w="2250" w:type="dxa"/>
            <w:gridSpan w:val="2"/>
            <w:shd w:val="clear" w:color="auto" w:fill="4472C4"/>
          </w:tcPr>
          <w:p w14:paraId="60D017E9" w14:textId="77777777" w:rsidR="002920B5" w:rsidRPr="004D22AA" w:rsidRDefault="002920B5" w:rsidP="002920B5">
            <w:pPr>
              <w:widowControl w:val="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2018</w:t>
            </w:r>
          </w:p>
        </w:tc>
        <w:tc>
          <w:tcPr>
            <w:tcW w:w="2430" w:type="dxa"/>
            <w:gridSpan w:val="2"/>
            <w:shd w:val="clear" w:color="auto" w:fill="4472C4"/>
          </w:tcPr>
          <w:p w14:paraId="2A322B06" w14:textId="77777777" w:rsidR="002920B5" w:rsidRPr="004D22AA" w:rsidRDefault="002920B5" w:rsidP="002920B5">
            <w:pPr>
              <w:widowControl w:val="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Пројекција за 2030</w:t>
            </w:r>
          </w:p>
        </w:tc>
      </w:tr>
      <w:tr w:rsidR="002920B5" w:rsidRPr="004D22AA" w14:paraId="09320CBD" w14:textId="77777777" w:rsidTr="002920B5">
        <w:trPr>
          <w:trHeight w:val="219"/>
        </w:trPr>
        <w:tc>
          <w:tcPr>
            <w:tcW w:w="4860" w:type="dxa"/>
            <w:shd w:val="clear" w:color="auto" w:fill="4472C4"/>
          </w:tcPr>
          <w:p w14:paraId="384D8465" w14:textId="77777777" w:rsidR="002920B5" w:rsidRPr="004D22AA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Намена</w:t>
            </w:r>
          </w:p>
        </w:tc>
        <w:tc>
          <w:tcPr>
            <w:tcW w:w="1260" w:type="dxa"/>
            <w:shd w:val="clear" w:color="auto" w:fill="4472C4"/>
          </w:tcPr>
          <w:p w14:paraId="10DCF840" w14:textId="77777777" w:rsidR="002920B5" w:rsidRPr="004D22AA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 xml:space="preserve">Површина у </w:t>
            </w:r>
            <w:r>
              <w:rPr>
                <w:rFonts w:ascii="Tahoma" w:eastAsia="Tahoma" w:hAnsi="Tahoma" w:cs="Tahoma"/>
                <w:lang w:val="sr-Latn-RS"/>
              </w:rPr>
              <w:t>ha</w:t>
            </w:r>
          </w:p>
        </w:tc>
        <w:tc>
          <w:tcPr>
            <w:tcW w:w="990" w:type="dxa"/>
            <w:shd w:val="clear" w:color="auto" w:fill="4472C4"/>
          </w:tcPr>
          <w:p w14:paraId="082C75C3" w14:textId="77777777" w:rsidR="002920B5" w:rsidRPr="004D22AA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% учешће</w:t>
            </w:r>
          </w:p>
        </w:tc>
        <w:tc>
          <w:tcPr>
            <w:tcW w:w="1350" w:type="dxa"/>
            <w:shd w:val="clear" w:color="auto" w:fill="4472C4"/>
          </w:tcPr>
          <w:p w14:paraId="2CAE6A65" w14:textId="77777777" w:rsidR="002920B5" w:rsidRPr="004D22AA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 xml:space="preserve">Површина у </w:t>
            </w:r>
            <w:r>
              <w:rPr>
                <w:rFonts w:ascii="Tahoma" w:eastAsia="Tahoma" w:hAnsi="Tahoma" w:cs="Tahoma"/>
                <w:lang w:val="sr-Latn-RS"/>
              </w:rPr>
              <w:t>ha</w:t>
            </w:r>
          </w:p>
        </w:tc>
        <w:tc>
          <w:tcPr>
            <w:tcW w:w="1080" w:type="dxa"/>
            <w:shd w:val="clear" w:color="auto" w:fill="4472C4"/>
          </w:tcPr>
          <w:p w14:paraId="3A347324" w14:textId="77777777" w:rsidR="002920B5" w:rsidRPr="004D22AA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% учешће</w:t>
            </w:r>
          </w:p>
        </w:tc>
      </w:tr>
      <w:tr w:rsidR="002920B5" w:rsidRPr="004D22AA" w14:paraId="51F0A6AF" w14:textId="77777777" w:rsidTr="002920B5">
        <w:tc>
          <w:tcPr>
            <w:tcW w:w="4860" w:type="dxa"/>
            <w:shd w:val="clear" w:color="auto" w:fill="ED7D31"/>
          </w:tcPr>
          <w:p w14:paraId="601F6E46" w14:textId="77777777" w:rsidR="002920B5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Грађевинско подручје </w:t>
            </w:r>
          </w:p>
          <w:p w14:paraId="30D65570" w14:textId="77777777" w:rsidR="002920B5" w:rsidRPr="004D22AA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Јавне намене и Остале намене</w:t>
            </w:r>
          </w:p>
        </w:tc>
        <w:tc>
          <w:tcPr>
            <w:tcW w:w="1260" w:type="dxa"/>
          </w:tcPr>
          <w:p w14:paraId="299873A5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865,50</w:t>
            </w:r>
          </w:p>
        </w:tc>
        <w:tc>
          <w:tcPr>
            <w:tcW w:w="990" w:type="dxa"/>
          </w:tcPr>
          <w:p w14:paraId="58993F21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9,12</w:t>
            </w:r>
          </w:p>
        </w:tc>
        <w:tc>
          <w:tcPr>
            <w:tcW w:w="1350" w:type="dxa"/>
          </w:tcPr>
          <w:p w14:paraId="0A17CC0E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3317,64</w:t>
            </w:r>
          </w:p>
        </w:tc>
        <w:tc>
          <w:tcPr>
            <w:tcW w:w="1080" w:type="dxa"/>
          </w:tcPr>
          <w:p w14:paraId="4DFBDA40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34,95</w:t>
            </w:r>
          </w:p>
        </w:tc>
      </w:tr>
      <w:tr w:rsidR="002920B5" w:rsidRPr="004D22AA" w14:paraId="0D66D430" w14:textId="77777777" w:rsidTr="002920B5">
        <w:tc>
          <w:tcPr>
            <w:tcW w:w="4860" w:type="dxa"/>
            <w:shd w:val="clear" w:color="auto" w:fill="ED7D31"/>
          </w:tcPr>
          <w:p w14:paraId="183774D3" w14:textId="77777777" w:rsidR="002920B5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Земљиште ван  границе </w:t>
            </w:r>
          </w:p>
          <w:p w14:paraId="22896FB0" w14:textId="77777777" w:rsidR="002920B5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грађевинског подручја </w:t>
            </w:r>
          </w:p>
          <w:p w14:paraId="0D8E6CC9" w14:textId="77777777" w:rsidR="002920B5" w:rsidRPr="004D22AA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Пољопривредно и Шумско</w:t>
            </w:r>
          </w:p>
        </w:tc>
        <w:tc>
          <w:tcPr>
            <w:tcW w:w="1260" w:type="dxa"/>
          </w:tcPr>
          <w:p w14:paraId="2BF01730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8626,53</w:t>
            </w:r>
          </w:p>
        </w:tc>
        <w:tc>
          <w:tcPr>
            <w:tcW w:w="990" w:type="dxa"/>
          </w:tcPr>
          <w:p w14:paraId="34B660CF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90,88</w:t>
            </w:r>
          </w:p>
        </w:tc>
        <w:tc>
          <w:tcPr>
            <w:tcW w:w="1350" w:type="dxa"/>
          </w:tcPr>
          <w:p w14:paraId="53ACACE8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6174,39</w:t>
            </w:r>
          </w:p>
        </w:tc>
        <w:tc>
          <w:tcPr>
            <w:tcW w:w="1080" w:type="dxa"/>
          </w:tcPr>
          <w:p w14:paraId="2272139B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65,05</w:t>
            </w:r>
          </w:p>
        </w:tc>
      </w:tr>
      <w:tr w:rsidR="002920B5" w:rsidRPr="004D22AA" w14:paraId="67881EA3" w14:textId="77777777" w:rsidTr="002920B5">
        <w:tc>
          <w:tcPr>
            <w:tcW w:w="4860" w:type="dxa"/>
            <w:shd w:val="clear" w:color="auto" w:fill="ED7D31"/>
          </w:tcPr>
          <w:p w14:paraId="3CE6F5BA" w14:textId="77777777" w:rsidR="002920B5" w:rsidRPr="004D22AA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Укупно</w:t>
            </w:r>
          </w:p>
        </w:tc>
        <w:tc>
          <w:tcPr>
            <w:tcW w:w="1260" w:type="dxa"/>
          </w:tcPr>
          <w:p w14:paraId="036DB492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9492,03</w:t>
            </w:r>
          </w:p>
        </w:tc>
        <w:tc>
          <w:tcPr>
            <w:tcW w:w="990" w:type="dxa"/>
          </w:tcPr>
          <w:p w14:paraId="22B4E9E8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100</w:t>
            </w:r>
          </w:p>
        </w:tc>
        <w:tc>
          <w:tcPr>
            <w:tcW w:w="1350" w:type="dxa"/>
          </w:tcPr>
          <w:p w14:paraId="117E2AD9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9492,03</w:t>
            </w:r>
          </w:p>
        </w:tc>
        <w:tc>
          <w:tcPr>
            <w:tcW w:w="1080" w:type="dxa"/>
          </w:tcPr>
          <w:p w14:paraId="303E77D6" w14:textId="77777777" w:rsidR="002920B5" w:rsidRPr="00424182" w:rsidRDefault="002920B5" w:rsidP="002920B5">
            <w:pPr>
              <w:widowControl w:val="0"/>
              <w:jc w:val="both"/>
              <w:rPr>
                <w:rFonts w:ascii="Tahoma" w:eastAsia="Tahoma" w:hAnsi="Tahoma" w:cs="Tahoma"/>
              </w:rPr>
            </w:pPr>
            <w:r w:rsidRPr="00424182">
              <w:rPr>
                <w:rFonts w:ascii="Tahoma" w:eastAsia="Tahoma" w:hAnsi="Tahoma" w:cs="Tahoma"/>
              </w:rPr>
              <w:t>100</w:t>
            </w:r>
          </w:p>
        </w:tc>
      </w:tr>
    </w:tbl>
    <w:p w14:paraId="152D1CF5" w14:textId="2D3A0074" w:rsidR="002920B5" w:rsidRDefault="00FC0B42" w:rsidP="002F3DB8">
      <w:pPr>
        <w:jc w:val="both"/>
        <w:rPr>
          <w:rFonts w:ascii="Tahoma" w:hAnsi="Tahoma" w:cs="Tahoma"/>
          <w:shd w:val="clear" w:color="auto" w:fill="FFFFFF"/>
        </w:rPr>
      </w:pPr>
      <w:r w:rsidRPr="00E353DA">
        <w:rPr>
          <w:rFonts w:ascii="Tahoma" w:hAnsi="Tahoma" w:cs="Tahoma"/>
          <w:shd w:val="clear" w:color="auto" w:fill="FFFFFF"/>
          <w:lang w:val="sr-Latn-RS"/>
        </w:rPr>
        <w:t xml:space="preserve">Табела 3. Биланс намене површина на подручју ПГР </w:t>
      </w:r>
      <w:r w:rsidRPr="00E353DA">
        <w:rPr>
          <w:rFonts w:ascii="Tahoma" w:hAnsi="Tahoma" w:cs="Tahoma"/>
          <w:shd w:val="clear" w:color="auto" w:fill="FFFFFF"/>
        </w:rPr>
        <w:t>Општине Чајетина</w:t>
      </w:r>
      <w:r w:rsidRPr="00E353DA">
        <w:rPr>
          <w:rFonts w:ascii="Tahoma" w:hAnsi="Tahoma" w:cs="Tahoma"/>
          <w:shd w:val="clear" w:color="auto" w:fill="FFFFFF"/>
          <w:lang w:val="sr-Latn-RS"/>
        </w:rPr>
        <w:t xml:space="preserve"> </w:t>
      </w:r>
      <w:r w:rsidR="003E4E35" w:rsidRPr="00E353DA">
        <w:rPr>
          <w:rFonts w:ascii="Tahoma" w:hAnsi="Tahoma" w:cs="Tahoma"/>
          <w:shd w:val="clear" w:color="auto" w:fill="FFFFFF"/>
        </w:rPr>
        <w:t>постојеће и планирано</w:t>
      </w:r>
    </w:p>
    <w:p w14:paraId="25302F18" w14:textId="77777777" w:rsidR="002920B5" w:rsidRDefault="002920B5" w:rsidP="002F3DB8">
      <w:pPr>
        <w:jc w:val="both"/>
        <w:rPr>
          <w:rFonts w:ascii="Tahoma" w:hAnsi="Tahoma" w:cs="Tahoma"/>
          <w:shd w:val="clear" w:color="auto" w:fill="FFFFFF"/>
        </w:rPr>
      </w:pPr>
    </w:p>
    <w:p w14:paraId="54B0BC2B" w14:textId="4FF2EDDB" w:rsidR="00B75451" w:rsidRDefault="00A40239" w:rsidP="00D94364">
      <w:pPr>
        <w:jc w:val="both"/>
        <w:rPr>
          <w:rFonts w:ascii="Tahoma" w:hAnsi="Tahoma" w:cs="Tahoma"/>
          <w:shd w:val="clear" w:color="auto" w:fill="FFFFFF"/>
        </w:rPr>
      </w:pPr>
      <w:r w:rsidRPr="00A40239">
        <w:rPr>
          <w:rFonts w:ascii="Tahoma" w:hAnsi="Tahoma" w:cs="Tahoma"/>
          <w:shd w:val="clear" w:color="auto" w:fill="FFFFFF"/>
        </w:rPr>
        <w:t xml:space="preserve">Површина планираног земљишта у граници грађевинског подручја </w:t>
      </w:r>
      <w:r w:rsidR="002F3DB8">
        <w:rPr>
          <w:rFonts w:ascii="Tahoma" w:hAnsi="Tahoma" w:cs="Tahoma"/>
          <w:shd w:val="clear" w:color="auto" w:fill="FFFFFF"/>
        </w:rPr>
        <w:t xml:space="preserve">ПГРа Чајетина </w:t>
      </w:r>
      <w:r w:rsidRPr="00A40239">
        <w:rPr>
          <w:rFonts w:ascii="Tahoma" w:hAnsi="Tahoma" w:cs="Tahoma"/>
          <w:shd w:val="clear" w:color="auto" w:fill="FFFFFF"/>
        </w:rPr>
        <w:t xml:space="preserve">износи 3317,64 ha и представља 34,95% укупног обухвата плана. </w:t>
      </w:r>
      <w:r w:rsidRPr="002F3DB8">
        <w:rPr>
          <w:rFonts w:ascii="Tahoma" w:hAnsi="Tahoma" w:cs="Tahoma"/>
          <w:b/>
          <w:bCs/>
          <w:shd w:val="clear" w:color="auto" w:fill="FFFFFF"/>
        </w:rPr>
        <w:t xml:space="preserve">Планирану претежну намену земљишта у грађевинском подручју чине површине јавних и осталих намена </w:t>
      </w:r>
      <w:r w:rsidRPr="002F3DB8">
        <w:rPr>
          <w:rFonts w:ascii="Tahoma" w:hAnsi="Tahoma" w:cs="Tahoma"/>
          <w:b/>
          <w:bCs/>
          <w:shd w:val="clear" w:color="auto" w:fill="FFFFFF"/>
        </w:rPr>
        <w:lastRenderedPageBreak/>
        <w:t>према процењеним потребама</w:t>
      </w:r>
      <w:r w:rsidR="003E4E35" w:rsidRPr="002F3DB8">
        <w:rPr>
          <w:rFonts w:ascii="Tahoma" w:hAnsi="Tahoma" w:cs="Tahoma"/>
          <w:b/>
          <w:bCs/>
          <w:shd w:val="clear" w:color="auto" w:fill="FFFFFF"/>
        </w:rPr>
        <w:t>.</w:t>
      </w:r>
      <w:r w:rsidR="002F3DB8" w:rsidRPr="002F3DB8">
        <w:t xml:space="preserve"> </w:t>
      </w:r>
      <w:r w:rsidR="002F3DB8" w:rsidRPr="002F3DB8">
        <w:rPr>
          <w:rFonts w:ascii="Tahoma" w:hAnsi="Tahoma" w:cs="Tahoma"/>
          <w:shd w:val="clear" w:color="auto" w:fill="FFFFFF"/>
        </w:rPr>
        <w:t>Простор насеља Златибор подељен је на десет просторно-амбијенталних целина.</w:t>
      </w:r>
      <w:r w:rsidR="002F3DB8" w:rsidRPr="002F3DB8">
        <w:t xml:space="preserve"> </w:t>
      </w:r>
      <w:r w:rsidR="002F3DB8" w:rsidRPr="002F3DB8">
        <w:rPr>
          <w:rFonts w:ascii="Tahoma" w:hAnsi="Tahoma" w:cs="Tahoma"/>
          <w:shd w:val="clear" w:color="auto" w:fill="FFFFFF"/>
        </w:rPr>
        <w:t>целина 0 – Златибор (туристичко насеље)</w:t>
      </w:r>
      <w:r w:rsidR="002F3DB8">
        <w:rPr>
          <w:rFonts w:ascii="Tahoma" w:hAnsi="Tahoma" w:cs="Tahoma"/>
          <w:shd w:val="clear" w:color="auto" w:fill="FFFFFF"/>
        </w:rPr>
        <w:t xml:space="preserve">; </w:t>
      </w:r>
      <w:r w:rsidR="002F3DB8" w:rsidRPr="002F3DB8">
        <w:rPr>
          <w:rFonts w:ascii="Tahoma" w:hAnsi="Tahoma" w:cs="Tahoma"/>
          <w:shd w:val="clear" w:color="auto" w:fill="FFFFFF"/>
        </w:rPr>
        <w:t>целина 1 – Чајетина</w:t>
      </w:r>
      <w:r w:rsidR="002F3DB8">
        <w:rPr>
          <w:rFonts w:ascii="Tahoma" w:hAnsi="Tahoma" w:cs="Tahoma"/>
          <w:shd w:val="clear" w:color="auto" w:fill="FFFFFF"/>
        </w:rPr>
        <w:t xml:space="preserve">; </w:t>
      </w:r>
      <w:r w:rsidR="002F3DB8" w:rsidRPr="002F3DB8">
        <w:rPr>
          <w:rFonts w:ascii="Tahoma" w:hAnsi="Tahoma" w:cs="Tahoma"/>
          <w:shd w:val="clear" w:color="auto" w:fill="FFFFFF"/>
        </w:rPr>
        <w:t>целина 2 – Рудине</w:t>
      </w:r>
      <w:r w:rsidR="002F3DB8">
        <w:rPr>
          <w:rFonts w:ascii="Tahoma" w:hAnsi="Tahoma" w:cs="Tahoma"/>
          <w:shd w:val="clear" w:color="auto" w:fill="FFFFFF"/>
        </w:rPr>
        <w:t xml:space="preserve">; </w:t>
      </w:r>
      <w:r w:rsidR="002F3DB8" w:rsidRPr="002F3DB8">
        <w:rPr>
          <w:rFonts w:ascii="Tahoma" w:hAnsi="Tahoma" w:cs="Tahoma"/>
          <w:shd w:val="clear" w:color="auto" w:fill="FFFFFF"/>
        </w:rPr>
        <w:t>целина 3 – Гајеви</w:t>
      </w:r>
      <w:r w:rsidR="002F3DB8">
        <w:rPr>
          <w:rFonts w:ascii="Tahoma" w:hAnsi="Tahoma" w:cs="Tahoma"/>
          <w:shd w:val="clear" w:color="auto" w:fill="FFFFFF"/>
        </w:rPr>
        <w:t xml:space="preserve">; </w:t>
      </w:r>
      <w:r w:rsidR="002F3DB8" w:rsidRPr="002F3DB8">
        <w:rPr>
          <w:rFonts w:ascii="Tahoma" w:hAnsi="Tahoma" w:cs="Tahoma"/>
          <w:shd w:val="clear" w:color="auto" w:fill="FFFFFF"/>
        </w:rPr>
        <w:t>целина 4 – Смиљански закос</w:t>
      </w:r>
      <w:r w:rsidR="002F3DB8">
        <w:rPr>
          <w:rFonts w:ascii="Tahoma" w:hAnsi="Tahoma" w:cs="Tahoma"/>
          <w:shd w:val="clear" w:color="auto" w:fill="FFFFFF"/>
        </w:rPr>
        <w:t xml:space="preserve">; </w:t>
      </w:r>
      <w:r w:rsidR="002F3DB8" w:rsidRPr="002F3DB8">
        <w:rPr>
          <w:rFonts w:ascii="Tahoma" w:hAnsi="Tahoma" w:cs="Tahoma"/>
          <w:shd w:val="clear" w:color="auto" w:fill="FFFFFF"/>
        </w:rPr>
        <w:t>целина 5 – Водице</w:t>
      </w:r>
      <w:r w:rsidR="002F3DB8">
        <w:rPr>
          <w:rFonts w:ascii="Tahoma" w:hAnsi="Tahoma" w:cs="Tahoma"/>
          <w:shd w:val="clear" w:color="auto" w:fill="FFFFFF"/>
        </w:rPr>
        <w:t xml:space="preserve">; </w:t>
      </w:r>
      <w:r w:rsidR="002F3DB8" w:rsidRPr="002F3DB8">
        <w:rPr>
          <w:rFonts w:ascii="Tahoma" w:hAnsi="Tahoma" w:cs="Tahoma"/>
          <w:shd w:val="clear" w:color="auto" w:fill="FFFFFF"/>
        </w:rPr>
        <w:t>целина 6 – Шаиновци</w:t>
      </w:r>
      <w:r w:rsidR="002F3DB8">
        <w:rPr>
          <w:rFonts w:ascii="Tahoma" w:hAnsi="Tahoma" w:cs="Tahoma"/>
          <w:shd w:val="clear" w:color="auto" w:fill="FFFFFF"/>
        </w:rPr>
        <w:t xml:space="preserve">; </w:t>
      </w:r>
      <w:r w:rsidR="002F3DB8" w:rsidRPr="002F3DB8">
        <w:rPr>
          <w:rFonts w:ascii="Tahoma" w:hAnsi="Tahoma" w:cs="Tahoma"/>
          <w:shd w:val="clear" w:color="auto" w:fill="FFFFFF"/>
        </w:rPr>
        <w:t>целина 7 – Торник</w:t>
      </w:r>
      <w:r w:rsidR="002F3DB8">
        <w:rPr>
          <w:rFonts w:ascii="Tahoma" w:hAnsi="Tahoma" w:cs="Tahoma"/>
          <w:shd w:val="clear" w:color="auto" w:fill="FFFFFF"/>
        </w:rPr>
        <w:t xml:space="preserve">; </w:t>
      </w:r>
      <w:r w:rsidR="002F3DB8" w:rsidRPr="002F3DB8">
        <w:rPr>
          <w:rFonts w:ascii="Tahoma" w:hAnsi="Tahoma" w:cs="Tahoma"/>
          <w:shd w:val="clear" w:color="auto" w:fill="FFFFFF"/>
        </w:rPr>
        <w:t>целина 8 – Кобиља глава</w:t>
      </w:r>
      <w:r w:rsidR="002F3DB8">
        <w:rPr>
          <w:rFonts w:ascii="Tahoma" w:hAnsi="Tahoma" w:cs="Tahoma"/>
          <w:shd w:val="clear" w:color="auto" w:fill="FFFFFF"/>
        </w:rPr>
        <w:t xml:space="preserve"> и </w:t>
      </w:r>
      <w:r w:rsidR="002F3DB8" w:rsidRPr="002F3DB8">
        <w:rPr>
          <w:rFonts w:ascii="Tahoma" w:hAnsi="Tahoma" w:cs="Tahoma"/>
          <w:shd w:val="clear" w:color="auto" w:fill="FFFFFF"/>
        </w:rPr>
        <w:t>целина 9 – Семегњево</w:t>
      </w:r>
      <w:r w:rsidR="0087448E">
        <w:rPr>
          <w:rFonts w:ascii="Tahoma" w:hAnsi="Tahoma" w:cs="Tahoma"/>
          <w:shd w:val="clear" w:color="auto" w:fill="FFFFFF"/>
        </w:rPr>
        <w:t xml:space="preserve">. </w:t>
      </w:r>
      <w:r w:rsidR="0087448E" w:rsidRPr="0087448E">
        <w:rPr>
          <w:rFonts w:ascii="Tahoma" w:hAnsi="Tahoma" w:cs="Tahoma"/>
          <w:shd w:val="clear" w:color="auto" w:fill="FFFFFF"/>
        </w:rPr>
        <w:t>Урбано насеље Чајетина развија се са компактном урбаном структурпом у уској долини и долинским странама реке Балашице. Централну зону са јавним објектима и парком окружују стамбени објекти средњих и ниских густина. Грађевинско подручје се постепено пр</w:t>
      </w:r>
      <w:r w:rsidR="009B505C">
        <w:rPr>
          <w:rFonts w:ascii="Tahoma" w:hAnsi="Tahoma" w:cs="Tahoma"/>
          <w:shd w:val="clear" w:color="auto" w:fill="FFFFFF"/>
        </w:rPr>
        <w:t>о</w:t>
      </w:r>
      <w:r w:rsidR="0087448E" w:rsidRPr="0087448E">
        <w:rPr>
          <w:rFonts w:ascii="Tahoma" w:hAnsi="Tahoma" w:cs="Tahoma"/>
          <w:shd w:val="clear" w:color="auto" w:fill="FFFFFF"/>
        </w:rPr>
        <w:t>ширило у правцу државног пута Ужице – Нова Варош.</w:t>
      </w:r>
    </w:p>
    <w:p w14:paraId="3B959CA1" w14:textId="77777777" w:rsidR="002920B5" w:rsidRPr="002920B5" w:rsidRDefault="002920B5" w:rsidP="00D94364">
      <w:pPr>
        <w:jc w:val="both"/>
        <w:rPr>
          <w:rFonts w:ascii="Tahoma" w:hAnsi="Tahoma" w:cs="Tahoma"/>
          <w:shd w:val="clear" w:color="auto" w:fill="FFFFFF"/>
        </w:rPr>
      </w:pPr>
    </w:p>
    <w:p w14:paraId="7B8D1FFB" w14:textId="2B541B86" w:rsidR="00D94364" w:rsidRPr="006D2B32" w:rsidRDefault="00D94364" w:rsidP="00D94364">
      <w:pPr>
        <w:jc w:val="both"/>
        <w:rPr>
          <w:rFonts w:ascii="Tahoma" w:hAnsi="Tahoma" w:cs="Tahoma"/>
          <w:b/>
          <w:bCs/>
          <w:color w:val="4F81BD" w:themeColor="accent1"/>
          <w:shd w:val="clear" w:color="auto" w:fill="FFFFFF"/>
        </w:rPr>
      </w:pPr>
      <w:r w:rsidRPr="006D2B32">
        <w:rPr>
          <w:rFonts w:ascii="Tahoma" w:hAnsi="Tahoma" w:cs="Tahoma"/>
          <w:b/>
          <w:bCs/>
          <w:color w:val="4F81BD" w:themeColor="accent1"/>
          <w:shd w:val="clear" w:color="auto" w:fill="FFFFFF"/>
        </w:rPr>
        <w:t xml:space="preserve">ИНДИКАТОР 1. - УДЕО ПОВРШИНА ПОД ШУМАМА 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5580"/>
      </w:tblGrid>
      <w:tr w:rsidR="00D94364" w:rsidRPr="004D22AA" w14:paraId="4D4B7D21" w14:textId="77777777" w:rsidTr="000C1397">
        <w:trPr>
          <w:trHeight w:val="1728"/>
        </w:trPr>
        <w:tc>
          <w:tcPr>
            <w:tcW w:w="3780" w:type="dxa"/>
            <w:shd w:val="clear" w:color="auto" w:fill="4472C4"/>
          </w:tcPr>
          <w:p w14:paraId="7010E926" w14:textId="77777777" w:rsidR="00D94364" w:rsidRPr="004D22AA" w:rsidRDefault="00D94364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noProof/>
                <w:color w:val="000000"/>
              </w:rPr>
              <w:drawing>
                <wp:inline distT="0" distB="0" distL="0" distR="0" wp14:anchorId="5B29DFF5" wp14:editId="7081A141">
                  <wp:extent cx="1305262" cy="1280160"/>
                  <wp:effectExtent l="0" t="0" r="0" b="0"/>
                  <wp:docPr id="15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262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shd w:val="clear" w:color="auto" w:fill="4472C4"/>
          </w:tcPr>
          <w:p w14:paraId="53CD5881" w14:textId="77777777" w:rsidR="00D94364" w:rsidRPr="004D22AA" w:rsidRDefault="00D94364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Циљ 15. Заштитити, обнављати и промовисати одрживо коришћење копнених екосистема, одрживо управљати шумама, борити се против дезертификације, зауставити и преокренути процес деградације земљишта и зауставити губитак биодиверзитета</w:t>
            </w:r>
          </w:p>
          <w:p w14:paraId="07C936E4" w14:textId="10D3B279" w:rsidR="00D94364" w:rsidRPr="004D22AA" w:rsidRDefault="00D94364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15.1</w:t>
            </w:r>
            <w:r w:rsidR="005809DA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До 2</w:t>
            </w:r>
            <w:r w:rsidR="00C705B1">
              <w:rPr>
                <w:rFonts w:ascii="Tahoma" w:eastAsia="Tahoma" w:hAnsi="Tahoma" w:cs="Tahoma"/>
                <w:color w:val="000000"/>
              </w:rPr>
              <w:t>03</w:t>
            </w:r>
            <w:r w:rsidRPr="004D22AA">
              <w:rPr>
                <w:rFonts w:ascii="Tahoma" w:eastAsia="Tahoma" w:hAnsi="Tahoma" w:cs="Tahoma"/>
                <w:color w:val="000000"/>
              </w:rPr>
              <w:t>0. осигурати очување, обнову и одрживо коришћење копнених и унутрашњих слатководних екосистема и њиховог окружења, посебно шума, мочварног земљишта, планина и исушеног земљишта, у складу са обавезама према међународним споразумима</w:t>
            </w:r>
          </w:p>
        </w:tc>
      </w:tr>
      <w:tr w:rsidR="00D94364" w:rsidRPr="004D22AA" w14:paraId="12550B5B" w14:textId="77777777" w:rsidTr="000C1397">
        <w:tc>
          <w:tcPr>
            <w:tcW w:w="3780" w:type="dxa"/>
            <w:shd w:val="clear" w:color="auto" w:fill="ED7D31"/>
          </w:tcPr>
          <w:p w14:paraId="640C2C95" w14:textId="77777777" w:rsidR="00D94364" w:rsidRPr="004D22AA" w:rsidRDefault="00D94364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1F3864"/>
              </w:rPr>
              <w:t>Показатељ ЦОР</w:t>
            </w:r>
          </w:p>
        </w:tc>
        <w:tc>
          <w:tcPr>
            <w:tcW w:w="5580" w:type="dxa"/>
          </w:tcPr>
          <w:p w14:paraId="421748EA" w14:textId="77777777" w:rsidR="00D94364" w:rsidRPr="004D22AA" w:rsidRDefault="00D94364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000000"/>
              </w:rPr>
              <w:t>Предлог локализованог показатеља</w:t>
            </w:r>
          </w:p>
        </w:tc>
      </w:tr>
      <w:tr w:rsidR="00D94364" w:rsidRPr="004D22AA" w14:paraId="139BCD91" w14:textId="77777777" w:rsidTr="000C1397">
        <w:tc>
          <w:tcPr>
            <w:tcW w:w="3780" w:type="dxa"/>
            <w:shd w:val="clear" w:color="auto" w:fill="ED7D31"/>
          </w:tcPr>
          <w:p w14:paraId="63A16D6F" w14:textId="0695E78A" w:rsidR="00D94364" w:rsidRPr="004D22AA" w:rsidRDefault="00D94364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15.1.1</w:t>
            </w:r>
            <w:r w:rsidR="005809DA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Површина под шумама као удео у укупној копненој површини</w:t>
            </w:r>
          </w:p>
        </w:tc>
        <w:tc>
          <w:tcPr>
            <w:tcW w:w="5580" w:type="dxa"/>
          </w:tcPr>
          <w:p w14:paraId="42F03130" w14:textId="6F43A160" w:rsidR="00D94364" w:rsidRPr="004D22AA" w:rsidRDefault="00D94364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Удео површина под</w:t>
            </w:r>
            <w:r w:rsidR="005809DA"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шумама, изражено у процентима, у укупној површини </w:t>
            </w:r>
            <w:r>
              <w:rPr>
                <w:rFonts w:ascii="Tahoma" w:eastAsia="Tahoma" w:hAnsi="Tahoma" w:cs="Tahoma"/>
                <w:color w:val="000000"/>
              </w:rPr>
              <w:t xml:space="preserve">општине </w:t>
            </w:r>
            <w:r w:rsidR="002920B5">
              <w:rPr>
                <w:rFonts w:ascii="Tahoma" w:eastAsia="Tahoma" w:hAnsi="Tahoma" w:cs="Tahoma"/>
                <w:color w:val="000000"/>
              </w:rPr>
              <w:t>Чајетина</w:t>
            </w:r>
            <w:r w:rsidR="00425E2B">
              <w:rPr>
                <w:rStyle w:val="FootnoteReference"/>
                <w:rFonts w:ascii="Tahoma" w:eastAsia="Tahoma" w:hAnsi="Tahoma" w:cs="Tahoma"/>
                <w:color w:val="000000"/>
              </w:rPr>
              <w:footnoteReference w:id="10"/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</w:tbl>
    <w:p w14:paraId="28058CD1" w14:textId="77777777" w:rsidR="00D94364" w:rsidRPr="00D94364" w:rsidRDefault="00D94364" w:rsidP="00D94364">
      <w:pPr>
        <w:jc w:val="both"/>
        <w:rPr>
          <w:rFonts w:ascii="Tahoma" w:hAnsi="Tahoma" w:cs="Tahoma"/>
          <w:shd w:val="clear" w:color="auto" w:fill="FFFFFF"/>
        </w:rPr>
      </w:pPr>
    </w:p>
    <w:p w14:paraId="77F7F15C" w14:textId="7F6A2E95" w:rsidR="00D94364" w:rsidRPr="00F63E84" w:rsidRDefault="00D94364" w:rsidP="00425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hd w:val="clear" w:color="auto" w:fill="FFFFFF"/>
        </w:rPr>
      </w:pPr>
      <w:r w:rsidRPr="00425E2B">
        <w:rPr>
          <w:rFonts w:ascii="Tahoma" w:hAnsi="Tahoma" w:cs="Tahoma"/>
          <w:b/>
          <w:bCs/>
          <w:shd w:val="clear" w:color="auto" w:fill="FFFFFF"/>
        </w:rPr>
        <w:t xml:space="preserve">На подручју </w:t>
      </w:r>
      <w:r w:rsidR="0042104A" w:rsidRPr="00425E2B">
        <w:rPr>
          <w:rFonts w:ascii="Tahoma" w:hAnsi="Tahoma" w:cs="Tahoma"/>
          <w:b/>
          <w:bCs/>
          <w:shd w:val="clear" w:color="auto" w:fill="FFFFFF"/>
        </w:rPr>
        <w:t xml:space="preserve">општине </w:t>
      </w:r>
      <w:r w:rsidR="001444DC">
        <w:rPr>
          <w:rFonts w:ascii="Tahoma" w:hAnsi="Tahoma" w:cs="Tahoma"/>
          <w:b/>
          <w:bCs/>
          <w:shd w:val="clear" w:color="auto" w:fill="FFFFFF"/>
        </w:rPr>
        <w:t>Чајетина</w:t>
      </w:r>
      <w:r w:rsidRPr="00425E2B">
        <w:rPr>
          <w:rFonts w:ascii="Tahoma" w:hAnsi="Tahoma" w:cs="Tahoma"/>
          <w:b/>
          <w:bCs/>
          <w:shd w:val="clear" w:color="auto" w:fill="FFFFFF"/>
        </w:rPr>
        <w:t xml:space="preserve"> шумски ресурси заузимају </w:t>
      </w:r>
      <w:r w:rsidR="002920B5">
        <w:rPr>
          <w:rFonts w:ascii="Tahoma" w:hAnsi="Tahoma" w:cs="Tahoma"/>
          <w:b/>
          <w:bCs/>
          <w:shd w:val="clear" w:color="auto" w:fill="FFFFFF"/>
        </w:rPr>
        <w:t>36,90</w:t>
      </w:r>
      <w:r w:rsidR="0042104A" w:rsidRPr="00425E2B">
        <w:rPr>
          <w:rFonts w:ascii="Tahoma" w:hAnsi="Tahoma" w:cs="Tahoma"/>
          <w:b/>
          <w:bCs/>
          <w:shd w:val="clear" w:color="auto" w:fill="FFFFFF"/>
        </w:rPr>
        <w:t xml:space="preserve">% </w:t>
      </w:r>
      <w:r w:rsidRPr="00425E2B">
        <w:rPr>
          <w:rFonts w:ascii="Tahoma" w:hAnsi="Tahoma" w:cs="Tahoma"/>
          <w:b/>
          <w:bCs/>
          <w:shd w:val="clear" w:color="auto" w:fill="FFFFFF"/>
        </w:rPr>
        <w:t>од укупне површине, што је више од просека за РС (2</w:t>
      </w:r>
      <w:r w:rsidR="00A41E5F">
        <w:rPr>
          <w:rFonts w:ascii="Tahoma" w:hAnsi="Tahoma" w:cs="Tahoma"/>
          <w:b/>
          <w:bCs/>
          <w:shd w:val="clear" w:color="auto" w:fill="FFFFFF"/>
        </w:rPr>
        <w:t>5</w:t>
      </w:r>
      <w:r w:rsidRPr="00425E2B">
        <w:rPr>
          <w:rFonts w:ascii="Tahoma" w:hAnsi="Tahoma" w:cs="Tahoma"/>
          <w:b/>
          <w:bCs/>
          <w:shd w:val="clear" w:color="auto" w:fill="FFFFFF"/>
        </w:rPr>
        <w:t>,</w:t>
      </w:r>
      <w:r w:rsidR="00A41E5F">
        <w:rPr>
          <w:rFonts w:ascii="Tahoma" w:hAnsi="Tahoma" w:cs="Tahoma"/>
          <w:b/>
          <w:bCs/>
          <w:shd w:val="clear" w:color="auto" w:fill="FFFFFF"/>
        </w:rPr>
        <w:t>6</w:t>
      </w:r>
      <w:r w:rsidRPr="00425E2B">
        <w:rPr>
          <w:rFonts w:ascii="Tahoma" w:hAnsi="Tahoma" w:cs="Tahoma"/>
          <w:b/>
          <w:bCs/>
          <w:shd w:val="clear" w:color="auto" w:fill="FFFFFF"/>
        </w:rPr>
        <w:t xml:space="preserve">%). </w:t>
      </w:r>
      <w:r w:rsidR="001444DC">
        <w:rPr>
          <w:rFonts w:ascii="Tahoma" w:hAnsi="Tahoma" w:cs="Tahoma"/>
          <w:shd w:val="clear" w:color="auto" w:fill="FFFFFF"/>
        </w:rPr>
        <w:t>Ипак, з</w:t>
      </w:r>
      <w:r w:rsidR="005821BE" w:rsidRPr="005821BE">
        <w:rPr>
          <w:rFonts w:ascii="Tahoma" w:hAnsi="Tahoma" w:cs="Tahoma"/>
          <w:shd w:val="clear" w:color="auto" w:fill="FFFFFF"/>
        </w:rPr>
        <w:t xml:space="preserve">а период од 10 година проценат земљишта под шумама </w:t>
      </w:r>
      <w:r w:rsidR="001444DC">
        <w:rPr>
          <w:rFonts w:ascii="Tahoma" w:hAnsi="Tahoma" w:cs="Tahoma"/>
          <w:shd w:val="clear" w:color="auto" w:fill="FFFFFF"/>
        </w:rPr>
        <w:t xml:space="preserve">се смањио за скоро </w:t>
      </w:r>
      <w:r w:rsidR="00F63E84">
        <w:rPr>
          <w:rFonts w:ascii="Tahoma" w:hAnsi="Tahoma" w:cs="Tahoma"/>
          <w:shd w:val="clear" w:color="auto" w:fill="FFFFFF"/>
        </w:rPr>
        <w:t>3,6</w:t>
      </w:r>
      <w:r w:rsidR="001444DC">
        <w:rPr>
          <w:rFonts w:ascii="Tahoma" w:hAnsi="Tahoma" w:cs="Tahoma"/>
          <w:shd w:val="clear" w:color="auto" w:fill="FFFFFF"/>
        </w:rPr>
        <w:t>% (за 1670</w:t>
      </w:r>
      <w:r w:rsidR="001444DC">
        <w:rPr>
          <w:rFonts w:ascii="Tahoma" w:hAnsi="Tahoma" w:cs="Tahoma"/>
          <w:shd w:val="clear" w:color="auto" w:fill="FFFFFF"/>
          <w:lang w:val="en-US"/>
        </w:rPr>
        <w:t xml:space="preserve"> ha)</w:t>
      </w:r>
      <w:r w:rsidR="00F63E84">
        <w:rPr>
          <w:rFonts w:ascii="Tahoma" w:hAnsi="Tahoma" w:cs="Tahoma"/>
          <w:shd w:val="clear" w:color="auto" w:fill="FFFFFF"/>
        </w:rPr>
        <w:t>.</w:t>
      </w:r>
      <w:r w:rsidR="00C0450E" w:rsidRPr="00C0450E">
        <w:t xml:space="preserve"> </w:t>
      </w:r>
      <w:r w:rsidR="00C0450E" w:rsidRPr="00C0450E">
        <w:rPr>
          <w:rFonts w:ascii="Tahoma" w:hAnsi="Tahoma" w:cs="Tahoma"/>
          <w:shd w:val="clear" w:color="auto" w:fill="FFFFFF"/>
        </w:rPr>
        <w:t xml:space="preserve">У наредном периоду  концепт уређења шума и шумског земљишта мора да буде проширење и очување и унапређење постојећег шумског фонда.  </w:t>
      </w:r>
    </w:p>
    <w:p w14:paraId="4EAAEF93" w14:textId="3C1912CE" w:rsidR="0050177A" w:rsidRDefault="00940808" w:rsidP="00A41E5F">
      <w:pPr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noProof/>
          <w:shd w:val="clear" w:color="auto" w:fill="FFFFFF"/>
        </w:rPr>
        <w:lastRenderedPageBreak/>
        <w:drawing>
          <wp:inline distT="0" distB="0" distL="0" distR="0" wp14:anchorId="28F338B6" wp14:editId="7C7E2625">
            <wp:extent cx="3063240" cy="1996440"/>
            <wp:effectExtent l="0" t="0" r="3810" b="381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AB9313" w14:textId="54D6F5BB" w:rsidR="004867B8" w:rsidRPr="00C0450E" w:rsidRDefault="004867B8" w:rsidP="000408C5">
      <w:pPr>
        <w:jc w:val="both"/>
        <w:rPr>
          <w:rFonts w:ascii="Tahoma" w:hAnsi="Tahoma" w:cs="Tahoma"/>
          <w:shd w:val="clear" w:color="auto" w:fill="FFFFFF"/>
        </w:rPr>
      </w:pPr>
      <w:r w:rsidRPr="00C0450E">
        <w:rPr>
          <w:rFonts w:ascii="Tahoma" w:hAnsi="Tahoma" w:cs="Tahoma"/>
          <w:b/>
          <w:bCs/>
          <w:shd w:val="clear" w:color="auto" w:fill="FFFFFF"/>
        </w:rPr>
        <w:t xml:space="preserve">На територији општине Чајетина </w:t>
      </w:r>
      <w:r w:rsidR="000408C5" w:rsidRPr="00C0450E">
        <w:rPr>
          <w:rFonts w:ascii="Tahoma" w:hAnsi="Tahoma" w:cs="Tahoma"/>
          <w:b/>
          <w:bCs/>
          <w:shd w:val="clear" w:color="auto" w:fill="FFFFFF"/>
        </w:rPr>
        <w:t>више о</w:t>
      </w:r>
      <w:r w:rsidR="00C0450E" w:rsidRPr="00C0450E">
        <w:rPr>
          <w:rFonts w:ascii="Tahoma" w:hAnsi="Tahoma" w:cs="Tahoma"/>
          <w:b/>
          <w:bCs/>
          <w:shd w:val="clear" w:color="auto" w:fill="FFFFFF"/>
        </w:rPr>
        <w:t>д</w:t>
      </w:r>
      <w:r w:rsidR="000408C5" w:rsidRPr="00C0450E">
        <w:rPr>
          <w:rFonts w:ascii="Tahoma" w:hAnsi="Tahoma" w:cs="Tahoma"/>
          <w:b/>
          <w:bCs/>
          <w:shd w:val="clear" w:color="auto" w:fill="FFFFFF"/>
        </w:rPr>
        <w:t xml:space="preserve"> 70% шуме се налази у приватном власништву.</w:t>
      </w:r>
      <w:r w:rsidR="000408C5" w:rsidRPr="00C0450E">
        <w:rPr>
          <w:b/>
          <w:bCs/>
        </w:rPr>
        <w:t xml:space="preserve"> </w:t>
      </w:r>
      <w:r w:rsidR="000408C5" w:rsidRPr="00C0450E">
        <w:rPr>
          <w:rFonts w:ascii="Tahoma" w:hAnsi="Tahoma" w:cs="Tahoma"/>
          <w:b/>
          <w:bCs/>
          <w:shd w:val="clear" w:color="auto" w:fill="FFFFFF"/>
        </w:rPr>
        <w:t>То за последицу има отежане околности приликом доношења одређених одлука о уређењу и газдовању шумама.</w:t>
      </w:r>
      <w:r w:rsidR="000408C5" w:rsidRPr="000408C5">
        <w:t xml:space="preserve"> </w:t>
      </w:r>
      <w:r w:rsidR="000408C5" w:rsidRPr="000408C5">
        <w:rPr>
          <w:rFonts w:ascii="Tahoma" w:hAnsi="Tahoma" w:cs="Tahoma"/>
        </w:rPr>
        <w:t>Просторним планом Општине Чајетина</w:t>
      </w:r>
      <w:r w:rsidR="000408C5">
        <w:t xml:space="preserve">, </w:t>
      </w:r>
      <w:r w:rsidR="000408C5">
        <w:rPr>
          <w:rFonts w:ascii="Tahoma" w:hAnsi="Tahoma" w:cs="Tahoma"/>
          <w:shd w:val="clear" w:color="auto" w:fill="FFFFFF"/>
        </w:rPr>
        <w:t>н</w:t>
      </w:r>
      <w:r w:rsidR="000408C5" w:rsidRPr="000408C5">
        <w:rPr>
          <w:rFonts w:ascii="Tahoma" w:hAnsi="Tahoma" w:cs="Tahoma"/>
          <w:shd w:val="clear" w:color="auto" w:fill="FFFFFF"/>
        </w:rPr>
        <w:t>а шумском земљишту, осим у зонама у којима је режимом заштите забрањена градња, дозвољена је изградња:-објеката у функцији шумске привреде и ловства и објеката за одржавање и експлоатацију шума;-објеката у функцији туризма и рекреације;-објеката инфраструктуре и саобраћајница;-станица за напајање течним горивом и гасних станица и -због проширења грађевинског рејона насеља у складу са планом и режимима коришћења простора, односно зонама и степенима заштите и планским решењима.</w:t>
      </w:r>
      <w:r w:rsidR="000408C5">
        <w:rPr>
          <w:rFonts w:ascii="Tahoma" w:hAnsi="Tahoma" w:cs="Tahoma"/>
          <w:shd w:val="clear" w:color="auto" w:fill="FFFFFF"/>
        </w:rPr>
        <w:t xml:space="preserve"> Шумско земљиште на територији општине Чајетин</w:t>
      </w:r>
      <w:r w:rsidR="00E73739">
        <w:rPr>
          <w:rFonts w:ascii="Tahoma" w:hAnsi="Tahoma" w:cs="Tahoma"/>
          <w:shd w:val="clear" w:color="auto" w:fill="FFFFFF"/>
        </w:rPr>
        <w:t>е</w:t>
      </w:r>
      <w:r w:rsidR="000408C5">
        <w:rPr>
          <w:rFonts w:ascii="Tahoma" w:hAnsi="Tahoma" w:cs="Tahoma"/>
          <w:shd w:val="clear" w:color="auto" w:fill="FFFFFF"/>
        </w:rPr>
        <w:t xml:space="preserve"> је нападнуто непланском изградњом.</w:t>
      </w:r>
      <w:r w:rsidR="00C0450E">
        <w:rPr>
          <w:rFonts w:ascii="Tahoma" w:hAnsi="Tahoma" w:cs="Tahoma"/>
          <w:shd w:val="clear" w:color="auto" w:fill="FFFFFF"/>
        </w:rPr>
        <w:t xml:space="preserve"> </w:t>
      </w:r>
      <w:r w:rsidR="00C0450E" w:rsidRPr="00C0450E">
        <w:rPr>
          <w:rFonts w:ascii="Tahoma" w:hAnsi="Tahoma" w:cs="Tahoma"/>
          <w:b/>
          <w:bCs/>
          <w:shd w:val="clear" w:color="auto" w:fill="FFFFFF"/>
        </w:rPr>
        <w:t>У наредном периоду  концепт уређења шума и шумског земљишта мора да буде проширење и очување и унапређење постојећег шумског фонда.</w:t>
      </w:r>
      <w:r w:rsidR="00C0450E" w:rsidRPr="00C0450E">
        <w:rPr>
          <w:rFonts w:ascii="Tahoma" w:hAnsi="Tahoma" w:cs="Tahoma"/>
          <w:shd w:val="clear" w:color="auto" w:fill="FFFFFF"/>
        </w:rPr>
        <w:t xml:space="preserve">  </w:t>
      </w:r>
    </w:p>
    <w:p w14:paraId="654F899A" w14:textId="2B1C8445" w:rsidR="00664565" w:rsidRPr="004D22AA" w:rsidRDefault="00664565" w:rsidP="006645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4472C4"/>
        </w:rPr>
      </w:pPr>
      <w:r w:rsidRPr="004D22AA">
        <w:rPr>
          <w:rFonts w:ascii="Tahoma" w:eastAsia="Tahoma" w:hAnsi="Tahoma" w:cs="Tahoma"/>
          <w:b/>
          <w:color w:val="4472C4"/>
        </w:rPr>
        <w:t>ИНДИКАТОР 2. - ИНДЕКС УРБАНОГ ШИРЕЊА</w:t>
      </w:r>
    </w:p>
    <w:tbl>
      <w:tblPr>
        <w:tblStyle w:val="a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5580"/>
      </w:tblGrid>
      <w:tr w:rsidR="00664565" w:rsidRPr="004D22AA" w14:paraId="2B5E833F" w14:textId="77777777" w:rsidTr="000C1397">
        <w:trPr>
          <w:trHeight w:val="1709"/>
        </w:trPr>
        <w:tc>
          <w:tcPr>
            <w:tcW w:w="3780" w:type="dxa"/>
            <w:shd w:val="clear" w:color="auto" w:fill="4472C4"/>
          </w:tcPr>
          <w:p w14:paraId="375ED8D9" w14:textId="77777777" w:rsidR="00664565" w:rsidRPr="004D22AA" w:rsidRDefault="00664565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noProof/>
                <w:color w:val="000000"/>
              </w:rPr>
              <w:drawing>
                <wp:inline distT="0" distB="0" distL="0" distR="0" wp14:anchorId="60A59B6A" wp14:editId="4C480E45">
                  <wp:extent cx="1268253" cy="1280160"/>
                  <wp:effectExtent l="0" t="0" r="0" b="0"/>
                  <wp:docPr id="21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253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shd w:val="clear" w:color="auto" w:fill="4472C4"/>
          </w:tcPr>
          <w:p w14:paraId="4CB1D8FE" w14:textId="77777777" w:rsidR="00664565" w:rsidRPr="004D22AA" w:rsidRDefault="00664565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Циљ 11. Учинити градове и људска насеља инклузивним, безбедним, отпорним и одрживим</w:t>
            </w:r>
          </w:p>
          <w:p w14:paraId="5DDE7225" w14:textId="2DDE45CB" w:rsidR="00664565" w:rsidRPr="004D22AA" w:rsidRDefault="00664565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11.3</w:t>
            </w:r>
            <w:r w:rsidR="00737097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До 2030. унапредити инклузивну и одрживу урбанизацију и капацитете за партиципативно, интегрисано и одрживо планирање и управљање људским насељима у свим земљама</w:t>
            </w:r>
          </w:p>
          <w:p w14:paraId="39CDE888" w14:textId="77777777" w:rsidR="00664565" w:rsidRPr="004D22AA" w:rsidRDefault="00664565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664565" w:rsidRPr="004D22AA" w14:paraId="267C03D5" w14:textId="77777777" w:rsidTr="000C1397">
        <w:tc>
          <w:tcPr>
            <w:tcW w:w="3780" w:type="dxa"/>
            <w:shd w:val="clear" w:color="auto" w:fill="ED7D31"/>
          </w:tcPr>
          <w:p w14:paraId="63DDD98F" w14:textId="77777777" w:rsidR="00664565" w:rsidRPr="004D22AA" w:rsidRDefault="00664565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1F3864"/>
              </w:rPr>
              <w:t>Показатељ ЦОР</w:t>
            </w:r>
          </w:p>
        </w:tc>
        <w:tc>
          <w:tcPr>
            <w:tcW w:w="5580" w:type="dxa"/>
          </w:tcPr>
          <w:p w14:paraId="50F01C57" w14:textId="77777777" w:rsidR="00664565" w:rsidRPr="004D22AA" w:rsidRDefault="00664565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000000"/>
              </w:rPr>
              <w:t>Предлог локализованог показатеља</w:t>
            </w:r>
          </w:p>
        </w:tc>
      </w:tr>
      <w:tr w:rsidR="00664565" w:rsidRPr="004D22AA" w14:paraId="166C098D" w14:textId="77777777" w:rsidTr="000C1397">
        <w:tc>
          <w:tcPr>
            <w:tcW w:w="3780" w:type="dxa"/>
            <w:shd w:val="clear" w:color="auto" w:fill="ED7D31"/>
          </w:tcPr>
          <w:p w14:paraId="7EABCE21" w14:textId="587CC5BE" w:rsidR="00664565" w:rsidRPr="004D22AA" w:rsidRDefault="00664565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11.3.1</w:t>
            </w:r>
            <w:r w:rsidR="00737097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Однос стопе коришћења земљишта и стопе раста становништва</w:t>
            </w:r>
          </w:p>
        </w:tc>
        <w:tc>
          <w:tcPr>
            <w:tcW w:w="5580" w:type="dxa"/>
          </w:tcPr>
          <w:p w14:paraId="200FBA55" w14:textId="77777777" w:rsidR="00664565" w:rsidRPr="004D22AA" w:rsidRDefault="00664565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</w:rPr>
              <w:t>Површина грађевинског подручја по глави становника</w:t>
            </w:r>
            <w:r w:rsidRPr="004D22AA">
              <w:rPr>
                <w:rFonts w:ascii="Tahoma" w:eastAsia="Tahoma" w:hAnsi="Tahoma" w:cs="Tahoma"/>
                <w:vertAlign w:val="superscript"/>
              </w:rPr>
              <w:footnoteReference w:id="11"/>
            </w:r>
          </w:p>
        </w:tc>
      </w:tr>
    </w:tbl>
    <w:p w14:paraId="49B72251" w14:textId="77777777" w:rsidR="00664565" w:rsidRPr="004D22AA" w:rsidRDefault="00664565" w:rsidP="006645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highlight w:val="darkGray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64565" w:rsidRPr="004D22AA" w14:paraId="19BF72D9" w14:textId="77777777" w:rsidTr="000C1397">
        <w:trPr>
          <w:trHeight w:val="2053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4AD4" w14:textId="0D530DBE" w:rsidR="00664565" w:rsidRPr="007B7C38" w:rsidRDefault="00D010C6" w:rsidP="000C1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Cs/>
                <w:lang w:val="sr-Latn-RS"/>
              </w:rPr>
            </w:pPr>
            <w:r w:rsidRPr="00D010C6">
              <w:rPr>
                <w:rFonts w:ascii="Tahoma" w:eastAsia="Tahoma" w:hAnsi="Tahoma" w:cs="Tahoma"/>
                <w:bCs/>
              </w:rPr>
              <w:lastRenderedPageBreak/>
              <w:t xml:space="preserve">Површина грађевинског подручја утврђена је на основу биланса површина Просторног плана </w:t>
            </w:r>
            <w:r>
              <w:rPr>
                <w:rFonts w:ascii="Tahoma" w:eastAsia="Tahoma" w:hAnsi="Tahoma" w:cs="Tahoma"/>
                <w:bCs/>
              </w:rPr>
              <w:t>општине Чајетина</w:t>
            </w:r>
            <w:r w:rsidRPr="00D010C6">
              <w:rPr>
                <w:rFonts w:ascii="Tahoma" w:eastAsia="Tahoma" w:hAnsi="Tahoma" w:cs="Tahoma"/>
                <w:bCs/>
              </w:rPr>
              <w:t>; подаци о броју становника преузети су из званичног пописа</w:t>
            </w:r>
            <w:r>
              <w:rPr>
                <w:rFonts w:ascii="Tahoma" w:eastAsia="Tahoma" w:hAnsi="Tahoma" w:cs="Tahoma"/>
                <w:bCs/>
              </w:rPr>
              <w:t xml:space="preserve"> РЗС </w:t>
            </w:r>
            <w:r w:rsidRPr="00D010C6">
              <w:rPr>
                <w:rFonts w:ascii="Tahoma" w:eastAsia="Tahoma" w:hAnsi="Tahoma" w:cs="Tahoma"/>
                <w:bCs/>
              </w:rPr>
              <w:t xml:space="preserve"> Коначни резултати пописa становништва, домаћинстава и станова 2022. (књига 1, национална припадност општине и градови)”. Добијене вредности указују на </w:t>
            </w:r>
            <w:r>
              <w:rPr>
                <w:rFonts w:ascii="Tahoma" w:eastAsia="Tahoma" w:hAnsi="Tahoma" w:cs="Tahoma"/>
                <w:bCs/>
              </w:rPr>
              <w:t xml:space="preserve">изузетно велико ангажовање грађевинског земљишта у односу на број становника. </w:t>
            </w:r>
            <w:r w:rsidRPr="00D010C6">
              <w:rPr>
                <w:rFonts w:ascii="Tahoma" w:eastAsia="Tahoma" w:hAnsi="Tahoma" w:cs="Tahoma"/>
                <w:bCs/>
              </w:rPr>
              <w:t xml:space="preserve">Вредност овог индикатора износи </w:t>
            </w:r>
            <w:r>
              <w:rPr>
                <w:rFonts w:ascii="Tahoma" w:eastAsia="Tahoma" w:hAnsi="Tahoma" w:cs="Tahoma"/>
                <w:bCs/>
              </w:rPr>
              <w:t xml:space="preserve">1970 </w:t>
            </w:r>
            <w:r w:rsidRPr="00D010C6">
              <w:rPr>
                <w:rFonts w:ascii="Tahoma" w:eastAsia="Tahoma" w:hAnsi="Tahoma" w:cs="Tahoma"/>
                <w:bCs/>
              </w:rPr>
              <w:t xml:space="preserve">m²/ст. </w:t>
            </w:r>
            <w:r w:rsidRPr="00030261">
              <w:rPr>
                <w:rFonts w:ascii="Tahoma" w:eastAsia="Tahoma" w:hAnsi="Tahoma" w:cs="Tahoma"/>
                <w:b/>
              </w:rPr>
              <w:t>Треба зауставити тренд повећање грађевинског земљишта и заштити природне ресурсе као што су пољопривредно и пре свега шумско земљиште.</w:t>
            </w:r>
          </w:p>
        </w:tc>
      </w:tr>
    </w:tbl>
    <w:p w14:paraId="41B58D7B" w14:textId="1303A248" w:rsidR="005951C6" w:rsidRDefault="0018720D" w:rsidP="0042104A">
      <w:pPr>
        <w:jc w:val="both"/>
        <w:rPr>
          <w:rFonts w:ascii="Tahoma" w:hAnsi="Tahoma" w:cs="Tahoma"/>
          <w:shd w:val="clear" w:color="auto" w:fill="FFFFFF"/>
        </w:rPr>
      </w:pPr>
      <w:r w:rsidRPr="0018720D">
        <w:rPr>
          <w:rFonts w:ascii="Tahoma" w:hAnsi="Tahoma" w:cs="Tahoma"/>
          <w:shd w:val="clear" w:color="auto" w:fill="FFFFFF"/>
        </w:rPr>
        <w:t>Према показатељу потрошње грађевинског земљишта по становнику, Републике Србија спада у ред светски изразито екстензивних корисника грађевинског земљишта (са потрошњом око 1,000 m2/становнику).</w:t>
      </w:r>
      <w:r>
        <w:rPr>
          <w:rStyle w:val="FootnoteReference"/>
          <w:rFonts w:ascii="Tahoma" w:hAnsi="Tahoma" w:cs="Tahoma"/>
          <w:shd w:val="clear" w:color="auto" w:fill="FFFFFF"/>
        </w:rPr>
        <w:footnoteReference w:id="12"/>
      </w:r>
      <w:r w:rsidR="00D010C6">
        <w:rPr>
          <w:rFonts w:ascii="Tahoma" w:hAnsi="Tahoma" w:cs="Tahoma"/>
          <w:shd w:val="clear" w:color="auto" w:fill="FFFFFF"/>
        </w:rPr>
        <w:t xml:space="preserve">  А потрошња грађевинског земљишта у општини </w:t>
      </w:r>
      <w:r w:rsidR="00272E73">
        <w:rPr>
          <w:rFonts w:ascii="Tahoma" w:hAnsi="Tahoma" w:cs="Tahoma"/>
          <w:shd w:val="clear" w:color="auto" w:fill="FFFFFF"/>
        </w:rPr>
        <w:t>Ч</w:t>
      </w:r>
      <w:r w:rsidR="00D010C6">
        <w:rPr>
          <w:rFonts w:ascii="Tahoma" w:hAnsi="Tahoma" w:cs="Tahoma"/>
          <w:shd w:val="clear" w:color="auto" w:fill="FFFFFF"/>
        </w:rPr>
        <w:t xml:space="preserve">ајетина далеко је већа од просека у РС. </w:t>
      </w:r>
    </w:p>
    <w:p w14:paraId="25EB0D92" w14:textId="61FABE64" w:rsidR="006B5384" w:rsidRDefault="006B5384" w:rsidP="006B5384">
      <w:pPr>
        <w:jc w:val="both"/>
        <w:rPr>
          <w:rFonts w:ascii="Tahoma" w:hAnsi="Tahoma" w:cs="Tahoma"/>
          <w:shd w:val="clear" w:color="auto" w:fill="FFFFFF"/>
        </w:rPr>
      </w:pPr>
      <w:r w:rsidRPr="006B5384">
        <w:rPr>
          <w:rFonts w:ascii="Tahoma" w:hAnsi="Tahoma" w:cs="Tahoma"/>
          <w:b/>
          <w:bCs/>
          <w:shd w:val="clear" w:color="auto" w:fill="FFFFFF"/>
        </w:rPr>
        <w:t>У мрежи насеља општине</w:t>
      </w:r>
      <w:r>
        <w:rPr>
          <w:rFonts w:ascii="Tahoma" w:hAnsi="Tahoma" w:cs="Tahoma"/>
          <w:b/>
          <w:bCs/>
          <w:shd w:val="clear" w:color="auto" w:fill="FFFFFF"/>
        </w:rPr>
        <w:t xml:space="preserve"> Чајетина</w:t>
      </w:r>
      <w:r w:rsidRPr="006B5384">
        <w:rPr>
          <w:rFonts w:ascii="Tahoma" w:hAnsi="Tahoma" w:cs="Tahoma"/>
          <w:b/>
          <w:bCs/>
          <w:shd w:val="clear" w:color="auto" w:fill="FFFFFF"/>
        </w:rPr>
        <w:t xml:space="preserve"> издвајају се Златибор – туристичко здравствени центар, насеље Чајетина – општински административно привредни центар и насеље Бранешци – привредно туристички центар. Ова три насеља функционишу</w:t>
      </w:r>
      <w:r w:rsidR="00E47DFF">
        <w:rPr>
          <w:rFonts w:ascii="Tahoma" w:hAnsi="Tahoma" w:cs="Tahoma"/>
          <w:b/>
          <w:bCs/>
          <w:shd w:val="clear" w:color="auto" w:fill="FFFFFF"/>
        </w:rPr>
        <w:t xml:space="preserve"> </w:t>
      </w:r>
      <w:r w:rsidRPr="006B5384">
        <w:rPr>
          <w:rFonts w:ascii="Tahoma" w:hAnsi="Tahoma" w:cs="Tahoma"/>
          <w:b/>
          <w:bCs/>
          <w:shd w:val="clear" w:color="auto" w:fill="FFFFFF"/>
        </w:rPr>
        <w:t>као административно туристичко привредни скуп насеља (трограђе)</w:t>
      </w:r>
      <w:r w:rsidRPr="006B5384">
        <w:rPr>
          <w:rFonts w:ascii="Tahoma" w:hAnsi="Tahoma" w:cs="Tahoma"/>
          <w:shd w:val="clear" w:color="auto" w:fill="FFFFFF"/>
        </w:rPr>
        <w:t>. У сва три насеља наставиће се са оплемењивањем простора и развијањем терцијарног сектора који повећава квалитет живота.</w:t>
      </w:r>
      <w:r w:rsidR="00E47DFF">
        <w:rPr>
          <w:rFonts w:ascii="Tahoma" w:hAnsi="Tahoma" w:cs="Tahoma"/>
          <w:shd w:val="clear" w:color="auto" w:fill="FFFFFF"/>
        </w:rPr>
        <w:t xml:space="preserve"> </w:t>
      </w:r>
      <w:r w:rsidRPr="006B5384">
        <w:rPr>
          <w:rFonts w:ascii="Tahoma" w:hAnsi="Tahoma" w:cs="Tahoma"/>
          <w:shd w:val="clear" w:color="auto" w:fill="FFFFFF"/>
        </w:rPr>
        <w:t>Стратешко опредељење је да мрежа насеља треба да задовољи потребе сталних становника и посетилаца.</w:t>
      </w:r>
      <w:r>
        <w:rPr>
          <w:rFonts w:ascii="Tahoma" w:hAnsi="Tahoma" w:cs="Tahoma"/>
          <w:shd w:val="clear" w:color="auto" w:fill="FFFFFF"/>
        </w:rPr>
        <w:t xml:space="preserve"> </w:t>
      </w:r>
      <w:r w:rsidRPr="006B5384">
        <w:rPr>
          <w:rFonts w:ascii="Tahoma" w:hAnsi="Tahoma" w:cs="Tahoma"/>
          <w:shd w:val="clear" w:color="auto" w:fill="FFFFFF"/>
        </w:rPr>
        <w:t>Диференцијација за насеље Златибор, предвиђа издвајње главног центра (простор око језера), локалних центара (Палисад, Чоловића брдо и Зова - Око) и излетничких пунктова (три локације на Оку и у насељу Зова).</w:t>
      </w:r>
      <w:r w:rsidRPr="006B5384">
        <w:t xml:space="preserve"> </w:t>
      </w:r>
      <w:r w:rsidRPr="006B5384">
        <w:rPr>
          <w:rFonts w:ascii="Tahoma" w:hAnsi="Tahoma" w:cs="Tahoma"/>
          <w:shd w:val="clear" w:color="auto" w:fill="FFFFFF"/>
        </w:rPr>
        <w:t>Као приоритетна активност планом је предвиђен развој туризма кроз консолидацију опремељености капациетат и боље организације и коришћења постојеће туристичке понуде планинског и здравственог – wellness центра на Златибору.</w:t>
      </w:r>
    </w:p>
    <w:p w14:paraId="0A360308" w14:textId="4096F5D1" w:rsidR="006B5384" w:rsidRPr="002F13CB" w:rsidRDefault="006B5384" w:rsidP="002F13CB">
      <w:pPr>
        <w:jc w:val="both"/>
        <w:rPr>
          <w:rFonts w:ascii="Tahoma" w:hAnsi="Tahoma" w:cs="Tahoma"/>
          <w:b/>
          <w:bCs/>
          <w:shd w:val="clear" w:color="auto" w:fill="FFFFFF"/>
        </w:rPr>
      </w:pPr>
      <w:r w:rsidRPr="006B5384">
        <w:rPr>
          <w:rFonts w:ascii="Tahoma" w:hAnsi="Tahoma" w:cs="Tahoma"/>
          <w:shd w:val="clear" w:color="auto" w:fill="FFFFFF"/>
        </w:rPr>
        <w:t>Минимални ниво јавних служби и услуга у центрима заједнице насеља представља: потпуно основно образовање са организованим предшколском службом, амбуланта са сталним особљем и апотеком, административне службе, садржаји и објекти намењени развоју културе, спорта и рекреације, комунални објекти и организовани јавни превоз, организовано сакупљање и одвожење комуналног отпада и квалитетно електронапајање, пријем ТТ и радио сигнала и приступ мрежи за дигитални пренос података</w:t>
      </w:r>
      <w:r>
        <w:rPr>
          <w:rFonts w:ascii="Tahoma" w:hAnsi="Tahoma" w:cs="Tahoma"/>
          <w:shd w:val="clear" w:color="auto" w:fill="FFFFFF"/>
        </w:rPr>
        <w:t>.</w:t>
      </w:r>
      <w:r w:rsidR="002F13CB" w:rsidRPr="002F13CB">
        <w:t xml:space="preserve"> </w:t>
      </w:r>
      <w:r w:rsidR="007A796C">
        <w:t xml:space="preserve">У </w:t>
      </w:r>
      <w:r w:rsidR="007A796C">
        <w:rPr>
          <w:rFonts w:ascii="Tahoma" w:hAnsi="Tahoma" w:cs="Tahoma"/>
          <w:shd w:val="clear" w:color="auto" w:fill="FFFFFF"/>
        </w:rPr>
        <w:t>н</w:t>
      </w:r>
      <w:r w:rsidR="002F13CB" w:rsidRPr="002F13CB">
        <w:rPr>
          <w:rFonts w:ascii="Tahoma" w:hAnsi="Tahoma" w:cs="Tahoma"/>
          <w:shd w:val="clear" w:color="auto" w:fill="FFFFFF"/>
        </w:rPr>
        <w:t>асељу Златибор планира се задржавање постојеће пијаце до реализације вишенаменске пијаце за снабдевање</w:t>
      </w:r>
      <w:r w:rsidR="007A796C">
        <w:rPr>
          <w:rFonts w:ascii="Tahoma" w:hAnsi="Tahoma" w:cs="Tahoma"/>
          <w:shd w:val="clear" w:color="auto" w:fill="FFFFFF"/>
        </w:rPr>
        <w:t xml:space="preserve"> </w:t>
      </w:r>
      <w:r w:rsidR="002F13CB" w:rsidRPr="002F13CB">
        <w:rPr>
          <w:rFonts w:ascii="Tahoma" w:hAnsi="Tahoma" w:cs="Tahoma"/>
          <w:shd w:val="clear" w:color="auto" w:fill="FFFFFF"/>
        </w:rPr>
        <w:t>пољопривредно-прехрамбеним производима и производима друге врсте. Комплекс је планиран као затворени објекат у склопу новог центра.</w:t>
      </w:r>
      <w:r w:rsidR="002F13CB">
        <w:rPr>
          <w:rFonts w:ascii="Tahoma" w:hAnsi="Tahoma" w:cs="Tahoma"/>
          <w:shd w:val="clear" w:color="auto" w:fill="FFFFFF"/>
        </w:rPr>
        <w:t xml:space="preserve"> </w:t>
      </w:r>
      <w:r w:rsidR="002F13CB" w:rsidRPr="002F13CB">
        <w:rPr>
          <w:rFonts w:ascii="Tahoma" w:hAnsi="Tahoma" w:cs="Tahoma"/>
          <w:shd w:val="clear" w:color="auto" w:fill="FFFFFF"/>
        </w:rPr>
        <w:t xml:space="preserve">Уколико се узму у обзир постојећи туристички капацитети, </w:t>
      </w:r>
      <w:r w:rsidR="002F13CB" w:rsidRPr="002F13CB">
        <w:rPr>
          <w:rFonts w:ascii="Tahoma" w:hAnsi="Tahoma" w:cs="Tahoma"/>
          <w:b/>
          <w:bCs/>
          <w:shd w:val="clear" w:color="auto" w:fill="FFFFFF"/>
        </w:rPr>
        <w:t>на Златибору се могу очекивати даља инвестирања у проширење туристичких капацитета, с обзиром да је Златибор једна од најатрактивнијих туристичких дестинација Србије</w:t>
      </w:r>
      <w:r w:rsidR="002F13CB">
        <w:rPr>
          <w:rFonts w:ascii="Tahoma" w:hAnsi="Tahoma" w:cs="Tahoma"/>
          <w:b/>
          <w:bCs/>
          <w:shd w:val="clear" w:color="auto" w:fill="FFFFFF"/>
        </w:rPr>
        <w:t>.</w:t>
      </w:r>
    </w:p>
    <w:p w14:paraId="1CE4820F" w14:textId="77777777" w:rsidR="006B5384" w:rsidRDefault="006B5384" w:rsidP="0042104A">
      <w:pPr>
        <w:jc w:val="both"/>
        <w:rPr>
          <w:rFonts w:ascii="Tahoma" w:hAnsi="Tahoma" w:cs="Tahoma"/>
          <w:shd w:val="clear" w:color="auto" w:fill="FFFFFF"/>
        </w:rPr>
      </w:pPr>
    </w:p>
    <w:p w14:paraId="0140AB06" w14:textId="1610A282" w:rsidR="00491D5C" w:rsidRPr="00491D5C" w:rsidRDefault="005951C6" w:rsidP="00E33C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Cs/>
        </w:rPr>
      </w:pPr>
      <w:r w:rsidRPr="002F13CB">
        <w:rPr>
          <w:rFonts w:ascii="Tahoma" w:eastAsia="Tahoma" w:hAnsi="Tahoma" w:cs="Tahoma"/>
          <w:bCs/>
        </w:rPr>
        <w:lastRenderedPageBreak/>
        <w:t>Концепција развоја привреде предвиђа развој Чајетине као општинско привредно – индустријског центра. Препорука за изградњу индустријских зона је да се формирају на неразвијеном и девастираном подручју и то у Чајетини је предвиђено формирање укупно 3 привредне зоне. Планирана површина две гринфилд зоне је 324,40ha (Бранешко поље и Шљивовица) и једне мешовите (гринфилд/браунфилд) зоне површине 5,1ha (Индустријска зона у Чајетини</w:t>
      </w:r>
      <w:r w:rsidR="00E33CC3">
        <w:rPr>
          <w:rFonts w:ascii="Tahoma" w:eastAsia="Tahoma" w:hAnsi="Tahoma" w:cs="Tahoma"/>
          <w:bCs/>
        </w:rPr>
        <w:t xml:space="preserve"> </w:t>
      </w:r>
      <w:r w:rsidR="00E33CC3" w:rsidRPr="00E33CC3">
        <w:rPr>
          <w:rFonts w:ascii="Tahoma" w:eastAsia="Tahoma" w:hAnsi="Tahoma" w:cs="Tahoma"/>
          <w:bCs/>
        </w:rPr>
        <w:t>са п</w:t>
      </w:r>
      <w:r w:rsidR="00E33CC3">
        <w:rPr>
          <w:rFonts w:ascii="Tahoma" w:eastAsia="Tahoma" w:hAnsi="Tahoma" w:cs="Tahoma"/>
          <w:bCs/>
        </w:rPr>
        <w:t>о</w:t>
      </w:r>
      <w:r w:rsidR="00E33CC3" w:rsidRPr="00E33CC3">
        <w:rPr>
          <w:rFonts w:ascii="Tahoma" w:eastAsia="Tahoma" w:hAnsi="Tahoma" w:cs="Tahoma"/>
          <w:bCs/>
        </w:rPr>
        <w:t>ст</w:t>
      </w:r>
      <w:r w:rsidR="00E33CC3">
        <w:rPr>
          <w:rFonts w:ascii="Tahoma" w:eastAsia="Tahoma" w:hAnsi="Tahoma" w:cs="Tahoma"/>
          <w:bCs/>
        </w:rPr>
        <w:t>о</w:t>
      </w:r>
      <w:r w:rsidR="00E33CC3" w:rsidRPr="00E33CC3">
        <w:rPr>
          <w:rFonts w:ascii="Tahoma" w:eastAsia="Tahoma" w:hAnsi="Tahoma" w:cs="Tahoma"/>
          <w:bCs/>
        </w:rPr>
        <w:t xml:space="preserve">јећим индустријским </w:t>
      </w:r>
      <w:r w:rsidR="00E33CC3">
        <w:rPr>
          <w:rFonts w:ascii="Tahoma" w:eastAsia="Tahoma" w:hAnsi="Tahoma" w:cs="Tahoma"/>
          <w:bCs/>
        </w:rPr>
        <w:t>о</w:t>
      </w:r>
      <w:r w:rsidR="00E33CC3" w:rsidRPr="00E33CC3">
        <w:rPr>
          <w:rFonts w:ascii="Tahoma" w:eastAsia="Tahoma" w:hAnsi="Tahoma" w:cs="Tahoma"/>
          <w:bCs/>
        </w:rPr>
        <w:t>бјектима, инфраструктурн</w:t>
      </w:r>
      <w:r w:rsidR="00E33CC3">
        <w:rPr>
          <w:rFonts w:ascii="Tahoma" w:eastAsia="Tahoma" w:hAnsi="Tahoma" w:cs="Tahoma"/>
          <w:bCs/>
        </w:rPr>
        <w:t>о</w:t>
      </w:r>
      <w:r w:rsidR="00E33CC3" w:rsidRPr="00E33CC3">
        <w:rPr>
          <w:rFonts w:ascii="Tahoma" w:eastAsia="Tahoma" w:hAnsi="Tahoma" w:cs="Tahoma"/>
          <w:bCs/>
        </w:rPr>
        <w:t xml:space="preserve"> је</w:t>
      </w:r>
      <w:r w:rsidR="00E33CC3">
        <w:rPr>
          <w:rFonts w:ascii="Tahoma" w:eastAsia="Tahoma" w:hAnsi="Tahoma" w:cs="Tahoma"/>
          <w:bCs/>
        </w:rPr>
        <w:t xml:space="preserve"> о</w:t>
      </w:r>
      <w:r w:rsidR="00E33CC3" w:rsidRPr="00E33CC3">
        <w:rPr>
          <w:rFonts w:ascii="Tahoma" w:eastAsia="Tahoma" w:hAnsi="Tahoma" w:cs="Tahoma"/>
          <w:bCs/>
        </w:rPr>
        <w:t>премљена и д</w:t>
      </w:r>
      <w:r w:rsidR="00E33CC3">
        <w:rPr>
          <w:rFonts w:ascii="Tahoma" w:eastAsia="Tahoma" w:hAnsi="Tahoma" w:cs="Tahoma"/>
          <w:bCs/>
        </w:rPr>
        <w:t>о</w:t>
      </w:r>
      <w:r w:rsidR="00E33CC3" w:rsidRPr="00E33CC3">
        <w:rPr>
          <w:rFonts w:ascii="Tahoma" w:eastAsia="Tahoma" w:hAnsi="Tahoma" w:cs="Tahoma"/>
          <w:bCs/>
        </w:rPr>
        <w:t>бр</w:t>
      </w:r>
      <w:r w:rsidR="00E33CC3">
        <w:rPr>
          <w:rFonts w:ascii="Tahoma" w:eastAsia="Tahoma" w:hAnsi="Tahoma" w:cs="Tahoma"/>
          <w:bCs/>
        </w:rPr>
        <w:t>о</w:t>
      </w:r>
      <w:r w:rsidR="00E33CC3" w:rsidRPr="00E33CC3">
        <w:rPr>
          <w:rFonts w:ascii="Tahoma" w:eastAsia="Tahoma" w:hAnsi="Tahoma" w:cs="Tahoma"/>
          <w:bCs/>
        </w:rPr>
        <w:t xml:space="preserve"> са</w:t>
      </w:r>
      <w:r w:rsidR="00E33CC3">
        <w:rPr>
          <w:rFonts w:ascii="Tahoma" w:eastAsia="Tahoma" w:hAnsi="Tahoma" w:cs="Tahoma"/>
          <w:bCs/>
        </w:rPr>
        <w:t>о</w:t>
      </w:r>
      <w:r w:rsidR="00E33CC3" w:rsidRPr="00E33CC3">
        <w:rPr>
          <w:rFonts w:ascii="Tahoma" w:eastAsia="Tahoma" w:hAnsi="Tahoma" w:cs="Tahoma"/>
          <w:bCs/>
        </w:rPr>
        <w:t>браћајн</w:t>
      </w:r>
      <w:r w:rsidR="00E33CC3">
        <w:rPr>
          <w:rFonts w:ascii="Tahoma" w:eastAsia="Tahoma" w:hAnsi="Tahoma" w:cs="Tahoma"/>
          <w:bCs/>
        </w:rPr>
        <w:t>о</w:t>
      </w:r>
      <w:r w:rsidR="00E33CC3" w:rsidRPr="00E33CC3">
        <w:rPr>
          <w:rFonts w:ascii="Tahoma" w:eastAsia="Tahoma" w:hAnsi="Tahoma" w:cs="Tahoma"/>
          <w:bCs/>
        </w:rPr>
        <w:t xml:space="preserve"> п</w:t>
      </w:r>
      <w:r w:rsidR="00E33CC3">
        <w:rPr>
          <w:rFonts w:ascii="Tahoma" w:eastAsia="Tahoma" w:hAnsi="Tahoma" w:cs="Tahoma"/>
          <w:bCs/>
        </w:rPr>
        <w:t>о</w:t>
      </w:r>
      <w:r w:rsidR="00E33CC3" w:rsidRPr="00E33CC3">
        <w:rPr>
          <w:rFonts w:ascii="Tahoma" w:eastAsia="Tahoma" w:hAnsi="Tahoma" w:cs="Tahoma"/>
          <w:bCs/>
        </w:rPr>
        <w:t>везана са државним путем I реда.</w:t>
      </w:r>
    </w:p>
    <w:p w14:paraId="241CD858" w14:textId="7189867B" w:rsidR="002472D2" w:rsidRPr="004D22AA" w:rsidRDefault="002472D2" w:rsidP="002472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4472C4"/>
        </w:rPr>
      </w:pPr>
      <w:r w:rsidRPr="004D22AA">
        <w:rPr>
          <w:rFonts w:ascii="Tahoma" w:eastAsia="Tahoma" w:hAnsi="Tahoma" w:cs="Tahoma"/>
          <w:b/>
          <w:color w:val="4472C4"/>
        </w:rPr>
        <w:t>ИНДИКАТОР 3. - УДЕО ЗЕЛЕНИХ И  ОТВОРЕНИХ ЈАВНИХ ПОВРШИНА У ОДНОСУ НА ИЗГРАЂЕНО ЗЕМЉИШТЕ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5"/>
        <w:gridCol w:w="5145"/>
      </w:tblGrid>
      <w:tr w:rsidR="002472D2" w:rsidRPr="004D22AA" w14:paraId="1FA5EA15" w14:textId="77777777" w:rsidTr="000C1397">
        <w:trPr>
          <w:trHeight w:val="1709"/>
        </w:trPr>
        <w:tc>
          <w:tcPr>
            <w:tcW w:w="4215" w:type="dxa"/>
            <w:shd w:val="clear" w:color="auto" w:fill="4472C4"/>
          </w:tcPr>
          <w:p w14:paraId="01A464F7" w14:textId="77777777" w:rsidR="002472D2" w:rsidRPr="004D22AA" w:rsidRDefault="002472D2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noProof/>
                <w:color w:val="000000"/>
              </w:rPr>
              <w:drawing>
                <wp:inline distT="0" distB="0" distL="0" distR="0" wp14:anchorId="10AC3E0E" wp14:editId="3AD55FF9">
                  <wp:extent cx="1268253" cy="1280160"/>
                  <wp:effectExtent l="0" t="0" r="0" b="0"/>
                  <wp:docPr id="27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253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5" w:type="dxa"/>
            <w:shd w:val="clear" w:color="auto" w:fill="4472C4"/>
          </w:tcPr>
          <w:p w14:paraId="1AC205AA" w14:textId="77777777" w:rsidR="002472D2" w:rsidRPr="004D22AA" w:rsidRDefault="002472D2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Циљ 11. Учинити градове и људска насеља инклузивним, безбедним, отпорним и одрживим</w:t>
            </w:r>
          </w:p>
          <w:p w14:paraId="20600B80" w14:textId="66067C3B" w:rsidR="002472D2" w:rsidRPr="004D22AA" w:rsidRDefault="002472D2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11.7</w:t>
            </w:r>
            <w:r w:rsidR="00491D5C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До 2030. омогућити универзални приступ безбедним, инклузивним и приступачним зеленим и јавним површинама, посебно за жене и децу, старија лица и особе са инвалидитетом</w:t>
            </w:r>
          </w:p>
        </w:tc>
      </w:tr>
      <w:tr w:rsidR="002472D2" w:rsidRPr="004D22AA" w14:paraId="02F40129" w14:textId="77777777" w:rsidTr="000C1397">
        <w:tc>
          <w:tcPr>
            <w:tcW w:w="4215" w:type="dxa"/>
            <w:shd w:val="clear" w:color="auto" w:fill="ED7D31"/>
          </w:tcPr>
          <w:p w14:paraId="3B11E8C8" w14:textId="77777777" w:rsidR="002472D2" w:rsidRPr="004D22AA" w:rsidRDefault="002472D2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1F3864"/>
              </w:rPr>
              <w:t>Показатељ ЦОР</w:t>
            </w:r>
          </w:p>
        </w:tc>
        <w:tc>
          <w:tcPr>
            <w:tcW w:w="5145" w:type="dxa"/>
          </w:tcPr>
          <w:p w14:paraId="391C04E1" w14:textId="77777777" w:rsidR="002472D2" w:rsidRPr="004D22AA" w:rsidRDefault="002472D2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000000"/>
              </w:rPr>
              <w:t>Предлог локализованог показатеља</w:t>
            </w:r>
          </w:p>
        </w:tc>
      </w:tr>
      <w:tr w:rsidR="002472D2" w:rsidRPr="004D22AA" w14:paraId="4FB29288" w14:textId="77777777" w:rsidTr="000C1397">
        <w:tc>
          <w:tcPr>
            <w:tcW w:w="4215" w:type="dxa"/>
            <w:shd w:val="clear" w:color="auto" w:fill="ED7D31"/>
          </w:tcPr>
          <w:p w14:paraId="65DD3811" w14:textId="7AC6964F" w:rsidR="002472D2" w:rsidRPr="004D22AA" w:rsidRDefault="002472D2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11.7.1</w:t>
            </w:r>
            <w:r w:rsidR="00491D5C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Просечан удео отворених јавних површина у изграђеним површинама</w:t>
            </w:r>
            <w:r w:rsidR="00AD15C0"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4D22AA">
              <w:rPr>
                <w:rFonts w:ascii="Tahoma" w:eastAsia="Tahoma" w:hAnsi="Tahoma" w:cs="Tahoma"/>
                <w:color w:val="000000"/>
              </w:rPr>
              <w:t>просторима градова, према полу, старости и инвалидитету</w:t>
            </w:r>
          </w:p>
        </w:tc>
        <w:tc>
          <w:tcPr>
            <w:tcW w:w="5145" w:type="dxa"/>
          </w:tcPr>
          <w:p w14:paraId="72BCCA87" w14:textId="77777777" w:rsidR="002472D2" w:rsidRPr="004D22AA" w:rsidRDefault="002472D2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FF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 xml:space="preserve">Површина урбаног подручја намењена отвореним јавним просторима или парковима (повезано са уделом природних простора у ЈЛС и региону) </w:t>
            </w:r>
          </w:p>
        </w:tc>
      </w:tr>
    </w:tbl>
    <w:p w14:paraId="6BA09A8E" w14:textId="077A650E" w:rsidR="0042104A" w:rsidRDefault="0042104A" w:rsidP="0042104A">
      <w:pPr>
        <w:jc w:val="both"/>
        <w:rPr>
          <w:rFonts w:ascii="Tahoma" w:hAnsi="Tahoma" w:cs="Tahoma"/>
          <w:shd w:val="clear" w:color="auto" w:fill="FFFFFF"/>
        </w:rPr>
      </w:pPr>
    </w:p>
    <w:p w14:paraId="07E41D8D" w14:textId="0CBDB348" w:rsidR="00B01B03" w:rsidRPr="00755B26" w:rsidRDefault="00500BEB" w:rsidP="0057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b/>
          <w:bCs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О</w:t>
      </w:r>
      <w:r w:rsidR="002472D2" w:rsidRPr="002472D2">
        <w:rPr>
          <w:rFonts w:ascii="Tahoma" w:hAnsi="Tahoma" w:cs="Tahoma"/>
          <w:shd w:val="clear" w:color="auto" w:fill="FFFFFF"/>
        </w:rPr>
        <w:t xml:space="preserve">вај део анализе се пре свега односи на простор који покрива </w:t>
      </w:r>
      <w:r w:rsidR="00B01B03" w:rsidRPr="00B01B03">
        <w:rPr>
          <w:rFonts w:ascii="Tahoma" w:hAnsi="Tahoma" w:cs="Tahoma"/>
          <w:shd w:val="clear" w:color="auto" w:fill="FFFFFF"/>
        </w:rPr>
        <w:t>План генералне регулације насељеног места Чајетина (седишта општине) са насељеним местом Златибор</w:t>
      </w:r>
      <w:r>
        <w:rPr>
          <w:rFonts w:ascii="Tahoma" w:hAnsi="Tahoma" w:cs="Tahoma"/>
          <w:shd w:val="clear" w:color="auto" w:fill="FFFFFF"/>
        </w:rPr>
        <w:t xml:space="preserve">, </w:t>
      </w:r>
      <w:r w:rsidR="00B01B03">
        <w:rPr>
          <w:rFonts w:ascii="Tahoma" w:hAnsi="Tahoma" w:cs="Tahoma"/>
          <w:shd w:val="clear" w:color="auto" w:fill="FFFFFF"/>
        </w:rPr>
        <w:t xml:space="preserve">јер </w:t>
      </w:r>
      <w:r w:rsidR="00B01B03" w:rsidRPr="00B01B03">
        <w:rPr>
          <w:rFonts w:ascii="Tahoma" w:hAnsi="Tahoma" w:cs="Tahoma"/>
          <w:shd w:val="clear" w:color="auto" w:fill="FFFFFF"/>
        </w:rPr>
        <w:t xml:space="preserve"> према ППО </w:t>
      </w:r>
      <w:r w:rsidR="00B01B03">
        <w:rPr>
          <w:rFonts w:ascii="Tahoma" w:hAnsi="Tahoma" w:cs="Tahoma"/>
          <w:shd w:val="clear" w:color="auto" w:fill="FFFFFF"/>
        </w:rPr>
        <w:t>Чајетина</w:t>
      </w:r>
      <w:r w:rsidR="00755B26">
        <w:rPr>
          <w:rFonts w:ascii="Tahoma" w:hAnsi="Tahoma" w:cs="Tahoma"/>
          <w:shd w:val="clear" w:color="auto" w:fill="FFFFFF"/>
        </w:rPr>
        <w:t>,</w:t>
      </w:r>
      <w:r w:rsidR="00B01B03" w:rsidRPr="00B01B03">
        <w:rPr>
          <w:rFonts w:ascii="Tahoma" w:hAnsi="Tahoma" w:cs="Tahoma"/>
          <w:shd w:val="clear" w:color="auto" w:fill="FFFFFF"/>
        </w:rPr>
        <w:t xml:space="preserve"> може се закључити да је </w:t>
      </w:r>
      <w:r w:rsidR="00B01B03">
        <w:rPr>
          <w:rFonts w:ascii="Tahoma" w:hAnsi="Tahoma" w:cs="Tahoma"/>
          <w:shd w:val="clear" w:color="auto" w:fill="FFFFFF"/>
        </w:rPr>
        <w:t>90</w:t>
      </w:r>
      <w:r w:rsidR="00B01B03" w:rsidRPr="00B01B03">
        <w:rPr>
          <w:rFonts w:ascii="Tahoma" w:hAnsi="Tahoma" w:cs="Tahoma"/>
          <w:shd w:val="clear" w:color="auto" w:fill="FFFFFF"/>
        </w:rPr>
        <w:t xml:space="preserve">% планираних површина намењено шумском и пољопривредном земљишту. </w:t>
      </w:r>
      <w:r w:rsidR="00D04FB1">
        <w:rPr>
          <w:rFonts w:ascii="Tahoma" w:hAnsi="Tahoma" w:cs="Tahoma"/>
          <w:shd w:val="clear" w:color="auto" w:fill="FFFFFF"/>
        </w:rPr>
        <w:t>Према постојећем стању уређених зелених површина у</w:t>
      </w:r>
      <w:r w:rsidR="00D04FB1" w:rsidRPr="00D04FB1">
        <w:rPr>
          <w:rFonts w:ascii="Tahoma" w:hAnsi="Tahoma" w:cs="Tahoma"/>
          <w:shd w:val="clear" w:color="auto" w:fill="FFFFFF"/>
        </w:rPr>
        <w:t xml:space="preserve"> односу на број становника града према последњем попису 2022. године доступно је око </w:t>
      </w:r>
      <w:r w:rsidR="00D04FB1">
        <w:rPr>
          <w:rFonts w:ascii="Tahoma" w:hAnsi="Tahoma" w:cs="Tahoma"/>
          <w:shd w:val="clear" w:color="auto" w:fill="FFFFFF"/>
        </w:rPr>
        <w:t>9,3</w:t>
      </w:r>
      <w:r w:rsidR="00D04FB1" w:rsidRPr="00D04FB1">
        <w:rPr>
          <w:rFonts w:ascii="Tahoma" w:hAnsi="Tahoma" w:cs="Tahoma"/>
          <w:shd w:val="clear" w:color="auto" w:fill="FFFFFF"/>
        </w:rPr>
        <w:t xml:space="preserve">m² зеленила по глави становника што је </w:t>
      </w:r>
      <w:r w:rsidR="00D04FB1">
        <w:rPr>
          <w:rFonts w:ascii="Tahoma" w:hAnsi="Tahoma" w:cs="Tahoma"/>
          <w:shd w:val="clear" w:color="auto" w:fill="FFFFFF"/>
        </w:rPr>
        <w:t xml:space="preserve">испод </w:t>
      </w:r>
      <w:r w:rsidR="00D04FB1" w:rsidRPr="00D04FB1">
        <w:rPr>
          <w:rFonts w:ascii="Tahoma" w:hAnsi="Tahoma" w:cs="Tahoma"/>
          <w:shd w:val="clear" w:color="auto" w:fill="FFFFFF"/>
        </w:rPr>
        <w:t>граница европског стандарда који износи 20-30 m² по глави становника.</w:t>
      </w:r>
      <w:r w:rsidR="00B01B03">
        <w:rPr>
          <w:rFonts w:ascii="Tahoma" w:hAnsi="Tahoma" w:cs="Tahoma"/>
          <w:shd w:val="clear" w:color="auto" w:fill="FFFFFF"/>
        </w:rPr>
        <w:t xml:space="preserve"> </w:t>
      </w:r>
      <w:r w:rsidR="00D04FB1">
        <w:rPr>
          <w:rFonts w:ascii="Tahoma" w:hAnsi="Tahoma" w:cs="Tahoma"/>
          <w:shd w:val="clear" w:color="auto" w:fill="FFFFFF"/>
        </w:rPr>
        <w:t>Али у односу на планиране уређене зелене површине које</w:t>
      </w:r>
      <w:r w:rsidR="00755B26">
        <w:rPr>
          <w:rFonts w:ascii="Tahoma" w:hAnsi="Tahoma" w:cs="Tahoma"/>
          <w:shd w:val="clear" w:color="auto" w:fill="FFFFFF"/>
        </w:rPr>
        <w:t xml:space="preserve"> према ПГРу</w:t>
      </w:r>
      <w:r w:rsidR="00D04FB1">
        <w:rPr>
          <w:rFonts w:ascii="Tahoma" w:hAnsi="Tahoma" w:cs="Tahoma"/>
          <w:shd w:val="clear" w:color="auto" w:fill="FFFFFF"/>
        </w:rPr>
        <w:t xml:space="preserve"> износе 35,95</w:t>
      </w:r>
      <w:r w:rsidR="00D04FB1">
        <w:rPr>
          <w:rFonts w:ascii="Tahoma" w:hAnsi="Tahoma" w:cs="Tahoma"/>
          <w:shd w:val="clear" w:color="auto" w:fill="FFFFFF"/>
          <w:lang w:val="en-US"/>
        </w:rPr>
        <w:t xml:space="preserve">ha </w:t>
      </w:r>
      <w:r w:rsidR="00D04FB1">
        <w:rPr>
          <w:rFonts w:ascii="Tahoma" w:hAnsi="Tahoma" w:cs="Tahoma"/>
          <w:shd w:val="clear" w:color="auto" w:fill="FFFFFF"/>
        </w:rPr>
        <w:t>јавног зеленила и 15,18</w:t>
      </w:r>
      <w:r w:rsidR="00D04FB1">
        <w:rPr>
          <w:rFonts w:ascii="Tahoma" w:hAnsi="Tahoma" w:cs="Tahoma"/>
          <w:shd w:val="clear" w:color="auto" w:fill="FFFFFF"/>
          <w:lang w:val="en-US"/>
        </w:rPr>
        <w:t xml:space="preserve">ha </w:t>
      </w:r>
      <w:r w:rsidR="00D04FB1">
        <w:rPr>
          <w:rFonts w:ascii="Tahoma" w:hAnsi="Tahoma" w:cs="Tahoma"/>
          <w:shd w:val="clear" w:color="auto" w:fill="FFFFFF"/>
        </w:rPr>
        <w:t xml:space="preserve">парк </w:t>
      </w:r>
      <w:r w:rsidR="00755B26">
        <w:rPr>
          <w:rFonts w:ascii="Tahoma" w:hAnsi="Tahoma" w:cs="Tahoma"/>
          <w:shd w:val="clear" w:color="auto" w:fill="FFFFFF"/>
        </w:rPr>
        <w:t>–</w:t>
      </w:r>
      <w:r w:rsidR="00D04FB1">
        <w:rPr>
          <w:rFonts w:ascii="Tahoma" w:hAnsi="Tahoma" w:cs="Tahoma"/>
          <w:shd w:val="clear" w:color="auto" w:fill="FFFFFF"/>
        </w:rPr>
        <w:t xml:space="preserve"> </w:t>
      </w:r>
      <w:r w:rsidR="00D04FB1" w:rsidRPr="00755B26">
        <w:rPr>
          <w:rFonts w:ascii="Tahoma" w:hAnsi="Tahoma" w:cs="Tahoma"/>
          <w:shd w:val="clear" w:color="auto" w:fill="FFFFFF"/>
        </w:rPr>
        <w:t>шума</w:t>
      </w:r>
      <w:r w:rsidR="00755B26" w:rsidRPr="00755B26">
        <w:rPr>
          <w:rFonts w:ascii="Tahoma" w:hAnsi="Tahoma" w:cs="Tahoma"/>
          <w:shd w:val="clear" w:color="auto" w:fill="FFFFFF"/>
        </w:rPr>
        <w:t>,</w:t>
      </w:r>
      <w:r w:rsidR="00755B26" w:rsidRPr="00755B26">
        <w:rPr>
          <w:rFonts w:ascii="Tahoma" w:hAnsi="Tahoma" w:cs="Tahoma"/>
          <w:b/>
          <w:bCs/>
          <w:shd w:val="clear" w:color="auto" w:fill="FFFFFF"/>
        </w:rPr>
        <w:t xml:space="preserve"> добиће се доступно 350</w:t>
      </w:r>
      <w:r w:rsidR="00755B26" w:rsidRPr="00755B26">
        <w:rPr>
          <w:b/>
          <w:bCs/>
        </w:rPr>
        <w:t xml:space="preserve"> </w:t>
      </w:r>
      <w:r w:rsidR="00755B26" w:rsidRPr="00755B26">
        <w:rPr>
          <w:rFonts w:ascii="Tahoma" w:hAnsi="Tahoma" w:cs="Tahoma"/>
          <w:b/>
          <w:bCs/>
          <w:shd w:val="clear" w:color="auto" w:fill="FFFFFF"/>
        </w:rPr>
        <w:t xml:space="preserve">m² зеленила по глави становника што 10 пута правазилази европски стандард. </w:t>
      </w:r>
    </w:p>
    <w:p w14:paraId="52B8E95C" w14:textId="18565329" w:rsidR="00D85848" w:rsidRDefault="00D85848" w:rsidP="002472D2">
      <w:pPr>
        <w:jc w:val="both"/>
        <w:rPr>
          <w:rFonts w:ascii="Tahoma" w:hAnsi="Tahoma" w:cs="Tahoma"/>
          <w:b/>
          <w:bCs/>
        </w:rPr>
      </w:pPr>
      <w:r w:rsidRPr="00D85848">
        <w:rPr>
          <w:rFonts w:ascii="Tahoma" w:hAnsi="Tahoma" w:cs="Tahoma"/>
        </w:rPr>
        <w:t xml:space="preserve">Заступљеност зелених површина на подручју општине Чајетина обухваћено планом, сагледано је у односу на читаво подручје, као и у односу на поједине целине подручја. </w:t>
      </w:r>
      <w:r w:rsidRPr="00D85848">
        <w:rPr>
          <w:rFonts w:ascii="Tahoma" w:hAnsi="Tahoma" w:cs="Tahoma"/>
          <w:b/>
          <w:bCs/>
        </w:rPr>
        <w:t>Основни је закључак да укупни фонд зеленила на подручју задовољава стандарде и нормативе у погледу укупне количине и врсте зеленила. Важно је напоменути да на овом подручју има могућности развоја и унапређена система зеленила, како би оно још боље обаваљало своје функције</w:t>
      </w:r>
      <w:r>
        <w:rPr>
          <w:rFonts w:ascii="Tahoma" w:hAnsi="Tahoma" w:cs="Tahoma"/>
          <w:b/>
          <w:bCs/>
        </w:rPr>
        <w:t>.</w:t>
      </w:r>
    </w:p>
    <w:p w14:paraId="11ED9A7E" w14:textId="67E8D3D0" w:rsidR="006A298E" w:rsidRPr="006A298E" w:rsidRDefault="0035597F" w:rsidP="006A298E">
      <w:pPr>
        <w:jc w:val="both"/>
        <w:rPr>
          <w:rFonts w:ascii="Tahoma" w:hAnsi="Tahoma" w:cs="Tahoma"/>
          <w:b/>
          <w:bCs/>
        </w:rPr>
      </w:pPr>
      <w:r w:rsidRPr="0035597F">
        <w:rPr>
          <w:rFonts w:ascii="Tahoma" w:hAnsi="Tahoma" w:cs="Tahoma"/>
        </w:rPr>
        <w:t>Планирано зеленило</w:t>
      </w:r>
      <w:r w:rsidR="00EE5C6B">
        <w:rPr>
          <w:rFonts w:ascii="Tahoma" w:hAnsi="Tahoma" w:cs="Tahoma"/>
        </w:rPr>
        <w:t xml:space="preserve"> је </w:t>
      </w:r>
      <w:r w:rsidRPr="0035597F">
        <w:rPr>
          <w:rFonts w:ascii="Tahoma" w:hAnsi="Tahoma" w:cs="Tahoma"/>
        </w:rPr>
        <w:t>врло значајан елемент у планирању савременог туристичког центра. Концепција уређења је заснована на принципу који задовољава заштитне и пејзажно естетске захтеве.</w:t>
      </w:r>
      <w:r>
        <w:rPr>
          <w:rFonts w:ascii="Tahoma" w:hAnsi="Tahoma" w:cs="Tahoma"/>
        </w:rPr>
        <w:t xml:space="preserve"> </w:t>
      </w:r>
      <w:r w:rsidRPr="0035597F">
        <w:rPr>
          <w:rFonts w:ascii="Tahoma" w:hAnsi="Tahoma" w:cs="Tahoma"/>
        </w:rPr>
        <w:t xml:space="preserve">Уређење зеленила планског подручја, према еколошким принципима </w:t>
      </w:r>
      <w:r w:rsidRPr="0035597F">
        <w:rPr>
          <w:rFonts w:ascii="Tahoma" w:hAnsi="Tahoma" w:cs="Tahoma"/>
        </w:rPr>
        <w:lastRenderedPageBreak/>
        <w:t>подразумева:</w:t>
      </w:r>
      <w:r>
        <w:rPr>
          <w:rFonts w:ascii="Tahoma" w:hAnsi="Tahoma" w:cs="Tahoma"/>
        </w:rPr>
        <w:t xml:space="preserve"> </w:t>
      </w:r>
      <w:r w:rsidRPr="0035597F">
        <w:rPr>
          <w:rFonts w:ascii="Tahoma" w:hAnsi="Tahoma" w:cs="Tahoma"/>
        </w:rPr>
        <w:t>-максимално поштовање и очување аутохтоног садржаја простора;</w:t>
      </w:r>
      <w:r w:rsidR="00EE5C6B">
        <w:rPr>
          <w:rFonts w:ascii="Tahoma" w:hAnsi="Tahoma" w:cs="Tahoma"/>
        </w:rPr>
        <w:t xml:space="preserve"> </w:t>
      </w:r>
      <w:r w:rsidRPr="0035597F">
        <w:rPr>
          <w:rFonts w:ascii="Tahoma" w:hAnsi="Tahoma" w:cs="Tahoma"/>
        </w:rPr>
        <w:t>-забрану уношења алохтоних врста;</w:t>
      </w:r>
      <w:r>
        <w:rPr>
          <w:rFonts w:ascii="Tahoma" w:hAnsi="Tahoma" w:cs="Tahoma"/>
        </w:rPr>
        <w:t>-</w:t>
      </w:r>
      <w:r w:rsidRPr="0035597F">
        <w:rPr>
          <w:rFonts w:ascii="Tahoma" w:hAnsi="Tahoma" w:cs="Tahoma"/>
        </w:rPr>
        <w:t>усклађивање нових садржаја са принципима одрживог развоја</w:t>
      </w:r>
      <w:r w:rsidRPr="0035597F">
        <w:rPr>
          <w:rFonts w:ascii="Tahoma" w:hAnsi="Tahoma" w:cs="Tahoma"/>
          <w:b/>
          <w:bCs/>
        </w:rPr>
        <w:t>.</w:t>
      </w:r>
      <w:r w:rsidR="00EE5C6B">
        <w:rPr>
          <w:rFonts w:ascii="Tahoma" w:hAnsi="Tahoma" w:cs="Tahoma"/>
          <w:b/>
          <w:bCs/>
        </w:rPr>
        <w:t xml:space="preserve"> </w:t>
      </w:r>
      <w:r w:rsidRPr="00EE5C6B">
        <w:rPr>
          <w:rFonts w:ascii="Tahoma" w:hAnsi="Tahoma" w:cs="Tahoma"/>
          <w:b/>
          <w:bCs/>
        </w:rPr>
        <w:t>Парковске површине</w:t>
      </w:r>
      <w:r w:rsidR="00C401DA">
        <w:rPr>
          <w:rFonts w:ascii="Tahoma" w:hAnsi="Tahoma" w:cs="Tahoma"/>
          <w:b/>
          <w:bCs/>
        </w:rPr>
        <w:t xml:space="preserve"> </w:t>
      </w:r>
      <w:r w:rsidRPr="00EE5C6B">
        <w:rPr>
          <w:rFonts w:ascii="Tahoma" w:hAnsi="Tahoma" w:cs="Tahoma"/>
          <w:b/>
          <w:bCs/>
        </w:rPr>
        <w:t>су карактеристичне за шумске пределе на простору Златибора.</w:t>
      </w:r>
      <w:r w:rsidRPr="0035597F">
        <w:rPr>
          <w:rFonts w:ascii="Tahoma" w:hAnsi="Tahoma" w:cs="Tahoma"/>
        </w:rPr>
        <w:t xml:space="preserve"> Активирање минималним интервенцијама које су у складу са принципима одрживости, поспешује се могућност коришћења у рекреативне, едукативне и здравствене сврхе. Овакав вид рекреације као што су паркови, може међусобно повезивати посебне рекреативне зоне и површине у оквиру изграђених и неизграђених зона Златибора. Пожељно је формирати их у различитим облицима и величинама и са различитим начином обликовања, који ће уједно имати и карактер окупљања али и активирања појединих квартова и блокова.</w:t>
      </w:r>
      <w:r w:rsidR="00EE5C6B">
        <w:rPr>
          <w:rFonts w:ascii="Tahoma" w:hAnsi="Tahoma" w:cs="Tahoma"/>
        </w:rPr>
        <w:t xml:space="preserve"> </w:t>
      </w:r>
      <w:r w:rsidRPr="0035597F">
        <w:rPr>
          <w:rFonts w:ascii="Tahoma" w:hAnsi="Tahoma" w:cs="Tahoma"/>
        </w:rPr>
        <w:t>Паркови у обухвату плана су:- Централни парк Краљеве воде;- Парк Споменик;- Парк Гранд;- Парк Златни бор;- Парк Палисад;- Парк уз дечје одмаралиште;- Парк изнад цркве;- Насељски паркови</w:t>
      </w:r>
      <w:r w:rsidR="00EE5C6B">
        <w:rPr>
          <w:rFonts w:ascii="Tahoma" w:hAnsi="Tahoma" w:cs="Tahoma"/>
        </w:rPr>
        <w:t>.</w:t>
      </w:r>
      <w:bookmarkStart w:id="4" w:name="_Hlk147138538"/>
    </w:p>
    <w:p w14:paraId="5C6CA30A" w14:textId="7D0A5F0E" w:rsidR="00D14DB0" w:rsidRPr="00B75451" w:rsidRDefault="00D14DB0" w:rsidP="00D14D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4F81BD" w:themeColor="accent1"/>
        </w:rPr>
      </w:pPr>
      <w:r w:rsidRPr="00B75451">
        <w:rPr>
          <w:rFonts w:ascii="Tahoma" w:eastAsia="Tahoma" w:hAnsi="Tahoma" w:cs="Tahoma"/>
          <w:b/>
          <w:color w:val="4F81BD" w:themeColor="accent1"/>
        </w:rPr>
        <w:t>ИНДИКАТОР 4. - ПОДСТАНДАРДНА НАСЕЉА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D14DB0" w:rsidRPr="004D22AA" w14:paraId="0BF2ACD3" w14:textId="77777777" w:rsidTr="000C1397">
        <w:trPr>
          <w:trHeight w:val="1709"/>
        </w:trPr>
        <w:tc>
          <w:tcPr>
            <w:tcW w:w="4675" w:type="dxa"/>
            <w:shd w:val="clear" w:color="auto" w:fill="4472C4"/>
          </w:tcPr>
          <w:p w14:paraId="4EB7B08A" w14:textId="77777777" w:rsidR="00D14DB0" w:rsidRPr="004D22AA" w:rsidRDefault="00D14DB0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noProof/>
                <w:color w:val="000000"/>
              </w:rPr>
              <w:drawing>
                <wp:inline distT="0" distB="0" distL="0" distR="0" wp14:anchorId="09BE0A98" wp14:editId="5AA913B4">
                  <wp:extent cx="1268253" cy="1280160"/>
                  <wp:effectExtent l="0" t="0" r="0" b="0"/>
                  <wp:docPr id="28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253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4472C4"/>
          </w:tcPr>
          <w:p w14:paraId="77FC8C46" w14:textId="77777777" w:rsidR="00D14DB0" w:rsidRPr="004D22AA" w:rsidRDefault="00D14DB0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Циљ 11. Учинити градове и људска насеља инклузивним, безбедним, отпорним и одрживим</w:t>
            </w:r>
          </w:p>
          <w:p w14:paraId="2E9E5A15" w14:textId="0419008F" w:rsidR="00D14DB0" w:rsidRPr="004D22AA" w:rsidRDefault="00D14DB0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11.1</w:t>
            </w:r>
            <w:r w:rsidR="00C64DFF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До 2030. осигурати да сви имају приступ адекватном, безбедном и приступачном становању и основним услугама, унапредити неусловна насеља</w:t>
            </w:r>
          </w:p>
        </w:tc>
      </w:tr>
      <w:tr w:rsidR="00D14DB0" w:rsidRPr="004D22AA" w14:paraId="45FD0673" w14:textId="77777777" w:rsidTr="000C1397">
        <w:tc>
          <w:tcPr>
            <w:tcW w:w="4675" w:type="dxa"/>
            <w:shd w:val="clear" w:color="auto" w:fill="ED7D31"/>
          </w:tcPr>
          <w:p w14:paraId="77DCE248" w14:textId="77777777" w:rsidR="00D14DB0" w:rsidRPr="004D22AA" w:rsidRDefault="00D14DB0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1F3864"/>
              </w:rPr>
              <w:t>Показатељ ЦОР</w:t>
            </w:r>
          </w:p>
        </w:tc>
        <w:tc>
          <w:tcPr>
            <w:tcW w:w="4675" w:type="dxa"/>
          </w:tcPr>
          <w:p w14:paraId="6FE1D6DE" w14:textId="77777777" w:rsidR="00D14DB0" w:rsidRPr="004D22AA" w:rsidRDefault="00D14DB0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000000"/>
              </w:rPr>
              <w:t>Предлог локализованог показатеља</w:t>
            </w:r>
          </w:p>
        </w:tc>
      </w:tr>
      <w:tr w:rsidR="00D14DB0" w:rsidRPr="004D22AA" w14:paraId="7C9C0D7A" w14:textId="77777777" w:rsidTr="000C1397">
        <w:tc>
          <w:tcPr>
            <w:tcW w:w="4675" w:type="dxa"/>
            <w:shd w:val="clear" w:color="auto" w:fill="ED7D31"/>
          </w:tcPr>
          <w:p w14:paraId="16ED30BD" w14:textId="4E3727F1" w:rsidR="00D14DB0" w:rsidRPr="004D22AA" w:rsidRDefault="00D14DB0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11.1.1</w:t>
            </w:r>
            <w:r w:rsidR="00C64DFF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Удео градског становништва које живи у неусловним насељима, нестандардним насељима, или неадекватним стамбеним условима</w:t>
            </w:r>
          </w:p>
        </w:tc>
        <w:tc>
          <w:tcPr>
            <w:tcW w:w="4675" w:type="dxa"/>
          </w:tcPr>
          <w:p w14:paraId="247376AA" w14:textId="77777777" w:rsidR="00D14DB0" w:rsidRPr="004D22AA" w:rsidRDefault="00D14DB0" w:rsidP="000C1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 xml:space="preserve">Удео градског становништва које живи у подстандардним насељима и бесправно изграђеним зонама и деловима урбаних насеља </w:t>
            </w:r>
          </w:p>
        </w:tc>
      </w:tr>
      <w:bookmarkEnd w:id="4"/>
    </w:tbl>
    <w:p w14:paraId="410EB1C8" w14:textId="6BC70A23" w:rsidR="000E5B35" w:rsidRDefault="000E5B35" w:rsidP="0042104A">
      <w:pPr>
        <w:jc w:val="both"/>
        <w:rPr>
          <w:rFonts w:ascii="Tahoma" w:hAnsi="Tahoma" w:cs="Tahoma"/>
          <w:shd w:val="clear" w:color="auto" w:fill="FFFFFF"/>
        </w:rPr>
      </w:pPr>
    </w:p>
    <w:p w14:paraId="3F66A72A" w14:textId="08FE5943" w:rsidR="000E5B35" w:rsidRPr="004A4666" w:rsidRDefault="008A3832" w:rsidP="0042104A">
      <w:pPr>
        <w:jc w:val="both"/>
        <w:rPr>
          <w:rFonts w:ascii="Tahoma" w:hAnsi="Tahoma" w:cs="Tahoma"/>
          <w:b/>
          <w:bCs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На подручју општине </w:t>
      </w:r>
      <w:r w:rsidR="00E33CC3">
        <w:rPr>
          <w:rFonts w:ascii="Tahoma" w:hAnsi="Tahoma" w:cs="Tahoma"/>
          <w:shd w:val="clear" w:color="auto" w:fill="FFFFFF"/>
        </w:rPr>
        <w:t>Чајетин</w:t>
      </w:r>
      <w:r>
        <w:rPr>
          <w:rFonts w:ascii="Tahoma" w:hAnsi="Tahoma" w:cs="Tahoma"/>
          <w:shd w:val="clear" w:color="auto" w:fill="FFFFFF"/>
        </w:rPr>
        <w:t xml:space="preserve"> не постоје регистрована подстандардна насеља</w:t>
      </w:r>
      <w:r w:rsidR="00554F53">
        <w:rPr>
          <w:rStyle w:val="FootnoteReference"/>
          <w:rFonts w:ascii="Tahoma" w:hAnsi="Tahoma" w:cs="Tahoma"/>
          <w:shd w:val="clear" w:color="auto" w:fill="FFFFFF"/>
        </w:rPr>
        <w:footnoteReference w:id="13"/>
      </w:r>
      <w:r>
        <w:rPr>
          <w:rFonts w:ascii="Tahoma" w:hAnsi="Tahoma" w:cs="Tahoma"/>
          <w:shd w:val="clear" w:color="auto" w:fill="FFFFFF"/>
        </w:rPr>
        <w:t xml:space="preserve">. </w:t>
      </w:r>
      <w:r w:rsidR="002B20BC">
        <w:rPr>
          <w:rFonts w:ascii="Tahoma" w:hAnsi="Tahoma" w:cs="Tahoma"/>
          <w:shd w:val="clear" w:color="auto" w:fill="FFFFFF"/>
        </w:rPr>
        <w:t>То</w:t>
      </w:r>
      <w:r>
        <w:rPr>
          <w:rFonts w:ascii="Tahoma" w:hAnsi="Tahoma" w:cs="Tahoma"/>
          <w:shd w:val="clear" w:color="auto" w:fill="FFFFFF"/>
        </w:rPr>
        <w:t xml:space="preserve"> не значи да нема структ</w:t>
      </w:r>
      <w:r w:rsidR="00B93290">
        <w:rPr>
          <w:rFonts w:ascii="Tahoma" w:hAnsi="Tahoma" w:cs="Tahoma"/>
          <w:shd w:val="clear" w:color="auto" w:fill="FFFFFF"/>
        </w:rPr>
        <w:t>ура</w:t>
      </w:r>
      <w:r>
        <w:rPr>
          <w:rFonts w:ascii="Tahoma" w:hAnsi="Tahoma" w:cs="Tahoma"/>
          <w:shd w:val="clear" w:color="auto" w:fill="FFFFFF"/>
        </w:rPr>
        <w:t xml:space="preserve"> које су </w:t>
      </w:r>
      <w:r w:rsidR="002B20BC">
        <w:rPr>
          <w:rFonts w:ascii="Tahoma" w:hAnsi="Tahoma" w:cs="Tahoma"/>
          <w:shd w:val="clear" w:color="auto" w:fill="FFFFFF"/>
        </w:rPr>
        <w:t>појединачне или мање групације које немају форму насеља</w:t>
      </w:r>
      <w:r w:rsidR="00B93290">
        <w:rPr>
          <w:rFonts w:ascii="Tahoma" w:hAnsi="Tahoma" w:cs="Tahoma"/>
          <w:shd w:val="clear" w:color="auto" w:fill="FFFFFF"/>
        </w:rPr>
        <w:t xml:space="preserve">, али оне нису препознате и меродавне за овај индикатор. </w:t>
      </w:r>
      <w:r w:rsidR="002B20BC" w:rsidRPr="00E33CC3">
        <w:rPr>
          <w:rFonts w:ascii="Tahoma" w:hAnsi="Tahoma" w:cs="Tahoma"/>
          <w:b/>
          <w:bCs/>
          <w:shd w:val="clear" w:color="auto" w:fill="FFFFFF"/>
        </w:rPr>
        <w:t xml:space="preserve">Регион Западне Србије представља простор са изразито малим бројем неформалних насеља, тако се и </w:t>
      </w:r>
      <w:r w:rsidR="00E33CC3" w:rsidRPr="00E33CC3">
        <w:rPr>
          <w:rFonts w:ascii="Tahoma" w:hAnsi="Tahoma" w:cs="Tahoma"/>
          <w:b/>
          <w:bCs/>
          <w:shd w:val="clear" w:color="auto" w:fill="FFFFFF"/>
        </w:rPr>
        <w:t>Чајетина</w:t>
      </w:r>
      <w:r w:rsidR="002B20BC" w:rsidRPr="00E33CC3">
        <w:rPr>
          <w:rFonts w:ascii="Tahoma" w:hAnsi="Tahoma" w:cs="Tahoma"/>
          <w:b/>
          <w:bCs/>
          <w:shd w:val="clear" w:color="auto" w:fill="FFFFFF"/>
        </w:rPr>
        <w:t xml:space="preserve"> уклапа у укупну слику региона. </w:t>
      </w:r>
    </w:p>
    <w:p w14:paraId="03D0C968" w14:textId="38323663" w:rsidR="00471930" w:rsidRPr="002766EE" w:rsidRDefault="00471930" w:rsidP="004719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4F81BD" w:themeColor="accent1"/>
        </w:rPr>
      </w:pPr>
      <w:r w:rsidRPr="002766EE">
        <w:rPr>
          <w:rFonts w:ascii="Tahoma" w:eastAsia="Tahoma" w:hAnsi="Tahoma" w:cs="Tahoma"/>
          <w:b/>
          <w:color w:val="4F81BD" w:themeColor="accent1"/>
        </w:rPr>
        <w:lastRenderedPageBreak/>
        <w:t xml:space="preserve">ИНДИКАТОР 5. </w:t>
      </w:r>
      <w:r w:rsidR="007E43DB" w:rsidRPr="002766EE">
        <w:rPr>
          <w:rFonts w:ascii="Tahoma" w:eastAsia="Tahoma" w:hAnsi="Tahoma" w:cs="Tahoma"/>
          <w:b/>
          <w:color w:val="4F81BD" w:themeColor="accent1"/>
        </w:rPr>
        <w:t>–</w:t>
      </w:r>
      <w:r w:rsidRPr="002766EE">
        <w:rPr>
          <w:rFonts w:ascii="Tahoma" w:eastAsia="Tahoma" w:hAnsi="Tahoma" w:cs="Tahoma"/>
          <w:b/>
          <w:color w:val="4F81BD" w:themeColor="accent1"/>
        </w:rPr>
        <w:t xml:space="preserve"> </w:t>
      </w:r>
      <w:r w:rsidR="00E45822" w:rsidRPr="002766EE">
        <w:rPr>
          <w:rFonts w:ascii="Tahoma" w:eastAsia="Tahoma" w:hAnsi="Tahoma" w:cs="Tahoma"/>
          <w:b/>
          <w:color w:val="4F81BD" w:themeColor="accent1"/>
        </w:rPr>
        <w:t>ПРОЦЕСА ЛЕГАЛИЗАЦИЈЕ КАО ОСНОВА УРБАНОМ ПЛАНИРАЊУ</w:t>
      </w:r>
    </w:p>
    <w:tbl>
      <w:tblPr>
        <w:tblW w:w="9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2"/>
        <w:gridCol w:w="4742"/>
      </w:tblGrid>
      <w:tr w:rsidR="00471930" w:rsidRPr="004D22AA" w14:paraId="7D397FB7" w14:textId="77777777" w:rsidTr="00161D16">
        <w:trPr>
          <w:trHeight w:val="1741"/>
        </w:trPr>
        <w:tc>
          <w:tcPr>
            <w:tcW w:w="4742" w:type="dxa"/>
            <w:shd w:val="clear" w:color="auto" w:fill="4472C4"/>
          </w:tcPr>
          <w:p w14:paraId="7BCB4D21" w14:textId="77777777" w:rsidR="00471930" w:rsidRPr="004D22AA" w:rsidRDefault="00471930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noProof/>
                <w:color w:val="000000"/>
              </w:rPr>
              <w:drawing>
                <wp:inline distT="0" distB="0" distL="0" distR="0" wp14:anchorId="5BB273D1" wp14:editId="6811EE31">
                  <wp:extent cx="1268253" cy="1280160"/>
                  <wp:effectExtent l="0" t="0" r="0" b="0"/>
                  <wp:docPr id="2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253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2" w:type="dxa"/>
            <w:shd w:val="clear" w:color="auto" w:fill="4472C4"/>
          </w:tcPr>
          <w:p w14:paraId="415AED97" w14:textId="77777777" w:rsidR="00471930" w:rsidRPr="004D22AA" w:rsidRDefault="00471930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Циљ 11. Учинити градове и људска насеља инклузивним, безбедним, отпорним и одрживим</w:t>
            </w:r>
          </w:p>
          <w:p w14:paraId="58598468" w14:textId="380363FA" w:rsidR="00471930" w:rsidRPr="004D22AA" w:rsidRDefault="00E45822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11.3</w:t>
            </w:r>
            <w:r w:rsidR="00A83091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До 2030. унапредити инклузивну и одрживу урбанизацију и капацитете за партиципативно, интегрисано и одрживо планирање и управљање људским насељима у свим земљама</w:t>
            </w:r>
          </w:p>
        </w:tc>
      </w:tr>
      <w:tr w:rsidR="00471930" w:rsidRPr="004D22AA" w14:paraId="02F9C19E" w14:textId="77777777" w:rsidTr="00161D16">
        <w:trPr>
          <w:trHeight w:val="443"/>
        </w:trPr>
        <w:tc>
          <w:tcPr>
            <w:tcW w:w="4742" w:type="dxa"/>
            <w:shd w:val="clear" w:color="auto" w:fill="ED7D31"/>
          </w:tcPr>
          <w:p w14:paraId="21E58BF0" w14:textId="77777777" w:rsidR="00471930" w:rsidRPr="004D22AA" w:rsidRDefault="00471930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1F3864"/>
              </w:rPr>
              <w:t>Показатељ ЦОР</w:t>
            </w:r>
          </w:p>
        </w:tc>
        <w:tc>
          <w:tcPr>
            <w:tcW w:w="4742" w:type="dxa"/>
          </w:tcPr>
          <w:p w14:paraId="7E3644C9" w14:textId="77777777" w:rsidR="00471930" w:rsidRPr="004D22AA" w:rsidRDefault="00471930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000000"/>
              </w:rPr>
              <w:t>Предлог локализованог показатеља</w:t>
            </w:r>
          </w:p>
        </w:tc>
      </w:tr>
      <w:tr w:rsidR="00471930" w:rsidRPr="004D22AA" w14:paraId="4F005B11" w14:textId="77777777" w:rsidTr="00161D16">
        <w:trPr>
          <w:trHeight w:val="1620"/>
        </w:trPr>
        <w:tc>
          <w:tcPr>
            <w:tcW w:w="4742" w:type="dxa"/>
            <w:shd w:val="clear" w:color="auto" w:fill="ED7D31"/>
          </w:tcPr>
          <w:p w14:paraId="428581C5" w14:textId="468D5BB1" w:rsidR="00471930" w:rsidRPr="004D22AA" w:rsidRDefault="00E45822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E45822">
              <w:rPr>
                <w:rFonts w:ascii="Tahoma" w:eastAsia="Tahoma" w:hAnsi="Tahoma" w:cs="Tahoma"/>
                <w:color w:val="000000"/>
              </w:rPr>
              <w:t>11.3.2</w:t>
            </w:r>
            <w:r w:rsidR="00A83091">
              <w:rPr>
                <w:rFonts w:ascii="Tahoma" w:eastAsia="Tahoma" w:hAnsi="Tahoma" w:cs="Tahoma"/>
                <w:color w:val="000000"/>
              </w:rPr>
              <w:t>.</w:t>
            </w:r>
            <w:r w:rsidRPr="00E45822">
              <w:rPr>
                <w:rFonts w:ascii="Tahoma" w:eastAsia="Tahoma" w:hAnsi="Tahoma" w:cs="Tahoma"/>
                <w:color w:val="000000"/>
              </w:rPr>
              <w:t xml:space="preserve"> Удео градова који имају структуре за директно учешће цивилног друштва у урбаном планирању и управљању које функционишу редовно и на демократски начин</w:t>
            </w:r>
          </w:p>
        </w:tc>
        <w:tc>
          <w:tcPr>
            <w:tcW w:w="4742" w:type="dxa"/>
          </w:tcPr>
          <w:p w14:paraId="16D04554" w14:textId="57C2DA15" w:rsidR="00471930" w:rsidRPr="004D22AA" w:rsidRDefault="00A84299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A84299">
              <w:rPr>
                <w:rFonts w:ascii="Tahoma" w:eastAsia="Tahoma" w:hAnsi="Tahoma" w:cs="Tahoma"/>
                <w:color w:val="000000"/>
              </w:rPr>
              <w:t xml:space="preserve">Број нелегалних објеката </w:t>
            </w:r>
            <w:r>
              <w:rPr>
                <w:rFonts w:ascii="Tahoma" w:eastAsia="Tahoma" w:hAnsi="Tahoma" w:cs="Tahoma"/>
                <w:color w:val="000000"/>
              </w:rPr>
              <w:t xml:space="preserve">у односу на укупан број </w:t>
            </w:r>
            <w:r w:rsidRPr="00A84299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домаћинстава</w:t>
            </w:r>
            <w:r w:rsidR="00404EB2">
              <w:rPr>
                <w:rStyle w:val="FootnoteReference"/>
                <w:rFonts w:ascii="Tahoma" w:eastAsia="Tahoma" w:hAnsi="Tahoma" w:cs="Tahoma"/>
                <w:color w:val="000000"/>
              </w:rPr>
              <w:footnoteReference w:id="14"/>
            </w:r>
          </w:p>
        </w:tc>
      </w:tr>
    </w:tbl>
    <w:p w14:paraId="2C8D60CF" w14:textId="77777777" w:rsidR="007E43DB" w:rsidRDefault="007E43DB" w:rsidP="0042104A">
      <w:pPr>
        <w:jc w:val="both"/>
        <w:rPr>
          <w:rFonts w:ascii="Tahoma" w:hAnsi="Tahoma" w:cs="Tahoma"/>
          <w:shd w:val="clear" w:color="auto" w:fill="FFFFFF"/>
        </w:rPr>
      </w:pPr>
    </w:p>
    <w:p w14:paraId="709B3572" w14:textId="2EC39302" w:rsidR="000E5B35" w:rsidRPr="0008643C" w:rsidRDefault="007E43DB" w:rsidP="00086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hd w:val="clear" w:color="auto" w:fill="FFFFFF"/>
        </w:rPr>
      </w:pPr>
      <w:r w:rsidRPr="0008643C">
        <w:rPr>
          <w:rFonts w:ascii="Tahoma" w:hAnsi="Tahoma" w:cs="Tahoma"/>
          <w:shd w:val="clear" w:color="auto" w:fill="FFFFFF"/>
        </w:rPr>
        <w:t>Интензитет нелегалне изградње може се приказати поређењем броја</w:t>
      </w:r>
      <w:r w:rsidR="0008643C" w:rsidRPr="0008643C">
        <w:rPr>
          <w:rFonts w:ascii="Tahoma" w:hAnsi="Tahoma" w:cs="Tahoma"/>
          <w:shd w:val="clear" w:color="auto" w:fill="FFFFFF"/>
        </w:rPr>
        <w:t xml:space="preserve"> нелегално</w:t>
      </w:r>
      <w:r w:rsidRPr="0008643C">
        <w:rPr>
          <w:rFonts w:ascii="Tahoma" w:hAnsi="Tahoma" w:cs="Tahoma"/>
          <w:shd w:val="clear" w:color="auto" w:fill="FFFFFF"/>
        </w:rPr>
        <w:t xml:space="preserve"> изграђених објеката са бројем домаћинстава према попису из 2022.године. Изведеном анализом може се закључити да општина </w:t>
      </w:r>
      <w:r w:rsidR="00412458" w:rsidRPr="00412458">
        <w:rPr>
          <w:rFonts w:ascii="Tahoma" w:hAnsi="Tahoma" w:cs="Tahoma"/>
          <w:shd w:val="clear" w:color="auto" w:fill="FFFFFF"/>
        </w:rPr>
        <w:t>Чајетина</w:t>
      </w:r>
      <w:r w:rsidRPr="004A4666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08643C">
        <w:rPr>
          <w:rFonts w:ascii="Tahoma" w:hAnsi="Tahoma" w:cs="Tahoma"/>
          <w:shd w:val="clear" w:color="auto" w:fill="FFFFFF"/>
        </w:rPr>
        <w:t xml:space="preserve">има </w:t>
      </w:r>
      <w:r w:rsidR="00412458">
        <w:rPr>
          <w:rFonts w:ascii="Tahoma" w:hAnsi="Tahoma" w:cs="Tahoma"/>
          <w:shd w:val="clear" w:color="auto" w:fill="FFFFFF"/>
        </w:rPr>
        <w:t>просечан – усклађен</w:t>
      </w:r>
      <w:r w:rsidR="0008643C" w:rsidRPr="0008643C">
        <w:rPr>
          <w:rFonts w:ascii="Tahoma" w:hAnsi="Tahoma" w:cs="Tahoma"/>
          <w:shd w:val="clear" w:color="auto" w:fill="FFFFFF"/>
        </w:rPr>
        <w:t xml:space="preserve"> </w:t>
      </w:r>
      <w:r w:rsidRPr="0008643C">
        <w:rPr>
          <w:rFonts w:ascii="Tahoma" w:hAnsi="Tahoma" w:cs="Tahoma"/>
          <w:shd w:val="clear" w:color="auto" w:fill="FFFFFF"/>
        </w:rPr>
        <w:t>број нелегално изграђених објеката по једном домаћинству</w:t>
      </w:r>
      <w:r w:rsidR="00412458">
        <w:rPr>
          <w:rFonts w:ascii="Tahoma" w:hAnsi="Tahoma" w:cs="Tahoma"/>
          <w:shd w:val="clear" w:color="auto" w:fill="FFFFFF"/>
        </w:rPr>
        <w:t xml:space="preserve"> (1,02)</w:t>
      </w:r>
      <w:r w:rsidRPr="0008643C">
        <w:rPr>
          <w:rFonts w:ascii="Tahoma" w:hAnsi="Tahoma" w:cs="Tahoma"/>
          <w:shd w:val="clear" w:color="auto" w:fill="FFFFFF"/>
        </w:rPr>
        <w:t xml:space="preserve"> у поређењу са вредностима за </w:t>
      </w:r>
      <w:r w:rsidR="0008643C" w:rsidRPr="0008643C">
        <w:rPr>
          <w:rFonts w:ascii="Tahoma" w:hAnsi="Tahoma" w:cs="Tahoma"/>
          <w:shd w:val="clear" w:color="auto" w:fill="FFFFFF"/>
        </w:rPr>
        <w:t>Златиборску област</w:t>
      </w:r>
      <w:r w:rsidR="00412458">
        <w:rPr>
          <w:rFonts w:ascii="Tahoma" w:hAnsi="Tahoma" w:cs="Tahoma"/>
          <w:shd w:val="clear" w:color="auto" w:fill="FFFFFF"/>
        </w:rPr>
        <w:t xml:space="preserve"> (1,08)</w:t>
      </w:r>
      <w:r w:rsidRPr="0008643C">
        <w:rPr>
          <w:rFonts w:ascii="Tahoma" w:hAnsi="Tahoma" w:cs="Tahoma"/>
          <w:shd w:val="clear" w:color="auto" w:fill="FFFFFF"/>
        </w:rPr>
        <w:t xml:space="preserve"> </w:t>
      </w:r>
      <w:r w:rsidR="00412458">
        <w:rPr>
          <w:rFonts w:ascii="Tahoma" w:hAnsi="Tahoma" w:cs="Tahoma"/>
          <w:shd w:val="clear" w:color="auto" w:fill="FFFFFF"/>
        </w:rPr>
        <w:t>који је незнатно већи од просечног броја</w:t>
      </w:r>
      <w:r w:rsidR="0008643C" w:rsidRPr="0008643C">
        <w:rPr>
          <w:rFonts w:ascii="Tahoma" w:hAnsi="Tahoma" w:cs="Tahoma"/>
          <w:shd w:val="clear" w:color="auto" w:fill="FFFFFF"/>
        </w:rPr>
        <w:t xml:space="preserve"> нелегалних објеката у односу на</w:t>
      </w:r>
      <w:r w:rsidRPr="0008643C">
        <w:rPr>
          <w:rFonts w:ascii="Tahoma" w:hAnsi="Tahoma" w:cs="Tahoma"/>
          <w:shd w:val="clear" w:color="auto" w:fill="FFFFFF"/>
        </w:rPr>
        <w:t xml:space="preserve"> Републику Србију у целини</w:t>
      </w:r>
      <w:r w:rsidR="00412458">
        <w:rPr>
          <w:rFonts w:ascii="Tahoma" w:hAnsi="Tahoma" w:cs="Tahoma"/>
          <w:shd w:val="clear" w:color="auto" w:fill="FFFFFF"/>
        </w:rPr>
        <w:t xml:space="preserve"> (0,81)</w:t>
      </w:r>
      <w:r w:rsidRPr="0008643C">
        <w:rPr>
          <w:rFonts w:ascii="Tahoma" w:hAnsi="Tahoma" w:cs="Tahoma"/>
          <w:shd w:val="clear" w:color="auto" w:fill="FFFFFF"/>
        </w:rPr>
        <w:t xml:space="preserve">. </w:t>
      </w:r>
      <w:r w:rsidRPr="0008643C">
        <w:rPr>
          <w:rFonts w:ascii="Tahoma" w:hAnsi="Tahoma" w:cs="Tahoma"/>
          <w:b/>
          <w:bCs/>
          <w:shd w:val="clear" w:color="auto" w:fill="FFFFFF"/>
        </w:rPr>
        <w:t xml:space="preserve">Интензитет нелегалне изградње по домаћинству је </w:t>
      </w:r>
      <w:r w:rsidR="00412458">
        <w:rPr>
          <w:rFonts w:ascii="Tahoma" w:hAnsi="Tahoma" w:cs="Tahoma"/>
          <w:b/>
          <w:bCs/>
          <w:shd w:val="clear" w:color="auto" w:fill="FFFFFF"/>
        </w:rPr>
        <w:t>у рангу републичког просека</w:t>
      </w:r>
      <w:r w:rsidRPr="0008643C">
        <w:rPr>
          <w:rFonts w:ascii="Tahoma" w:hAnsi="Tahoma" w:cs="Tahoma"/>
          <w:shd w:val="clear" w:color="auto" w:fill="FFFFFF"/>
        </w:rPr>
        <w:t>.</w:t>
      </w:r>
    </w:p>
    <w:p w14:paraId="7270B3B8" w14:textId="68AB86F0" w:rsidR="000E5B35" w:rsidRDefault="000E5B35" w:rsidP="0042104A">
      <w:pPr>
        <w:jc w:val="both"/>
        <w:rPr>
          <w:rFonts w:ascii="Tahoma" w:hAnsi="Tahoma" w:cs="Tahoma"/>
          <w:shd w:val="clear" w:color="auto" w:fill="FFFFFF"/>
        </w:rPr>
      </w:pPr>
    </w:p>
    <w:p w14:paraId="17649103" w14:textId="278AB0A2" w:rsidR="000E5B35" w:rsidRDefault="00372483" w:rsidP="00421C2D">
      <w:pPr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noProof/>
          <w:shd w:val="clear" w:color="auto" w:fill="FFFFFF"/>
        </w:rPr>
        <w:drawing>
          <wp:inline distT="0" distB="0" distL="0" distR="0" wp14:anchorId="0EA707B4" wp14:editId="16D1BF5D">
            <wp:extent cx="4352925" cy="1828800"/>
            <wp:effectExtent l="0" t="0" r="9525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0C0BA21" w14:textId="6CB15F66" w:rsidR="000E5B35" w:rsidRDefault="000E5B35" w:rsidP="0042104A">
      <w:pPr>
        <w:jc w:val="both"/>
        <w:rPr>
          <w:rFonts w:ascii="Tahoma" w:hAnsi="Tahoma" w:cs="Tahoma"/>
          <w:shd w:val="clear" w:color="auto" w:fill="FFFFFF"/>
        </w:rPr>
      </w:pPr>
    </w:p>
    <w:p w14:paraId="6BA5BCF8" w14:textId="0B4FEA50" w:rsidR="000E5B35" w:rsidRPr="00DE7C14" w:rsidRDefault="000756FC" w:rsidP="0042104A">
      <w:pPr>
        <w:jc w:val="both"/>
        <w:rPr>
          <w:rFonts w:ascii="Tahoma" w:hAnsi="Tahoma" w:cs="Tahoma"/>
          <w:shd w:val="clear" w:color="auto" w:fill="FFFFFF"/>
          <w:lang w:val="sr-Latn-RS"/>
        </w:rPr>
      </w:pPr>
      <w:r>
        <w:rPr>
          <w:rFonts w:ascii="Tahoma" w:hAnsi="Tahoma" w:cs="Tahoma"/>
          <w:noProof/>
          <w:shd w:val="clear" w:color="auto" w:fill="FFFFFF"/>
        </w:rPr>
        <w:lastRenderedPageBreak/>
        <w:drawing>
          <wp:inline distT="0" distB="0" distL="0" distR="0" wp14:anchorId="13DCC413" wp14:editId="08E60A4C">
            <wp:extent cx="5486400" cy="1828800"/>
            <wp:effectExtent l="0" t="0" r="0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19C091F" w14:textId="1168545D" w:rsidR="001C49FC" w:rsidRDefault="00CB2776" w:rsidP="001C49FC">
      <w:pPr>
        <w:jc w:val="both"/>
        <w:rPr>
          <w:rFonts w:ascii="Tahoma" w:hAnsi="Tahoma" w:cs="Tahoma"/>
          <w:shd w:val="clear" w:color="auto" w:fill="FFFFFF"/>
        </w:rPr>
      </w:pPr>
      <w:r w:rsidRPr="00FB588E">
        <w:rPr>
          <w:rFonts w:ascii="Tahoma" w:hAnsi="Tahoma" w:cs="Tahoma"/>
          <w:b/>
          <w:bCs/>
          <w:shd w:val="clear" w:color="auto" w:fill="FFFFFF"/>
        </w:rPr>
        <w:t xml:space="preserve">Број озакоњених нелегалних објеката </w:t>
      </w:r>
      <w:r w:rsidR="00417446">
        <w:rPr>
          <w:rFonts w:ascii="Tahoma" w:hAnsi="Tahoma" w:cs="Tahoma"/>
          <w:b/>
          <w:bCs/>
          <w:shd w:val="clear" w:color="auto" w:fill="FFFFFF"/>
        </w:rPr>
        <w:t>у последње три године износи</w:t>
      </w:r>
      <w:r w:rsidRPr="00FB588E">
        <w:rPr>
          <w:rFonts w:ascii="Tahoma" w:hAnsi="Tahoma" w:cs="Tahoma"/>
          <w:b/>
          <w:bCs/>
          <w:shd w:val="clear" w:color="auto" w:fill="FFFFFF"/>
        </w:rPr>
        <w:t>,</w:t>
      </w:r>
      <w:r w:rsidR="00FB588E" w:rsidRPr="00FB588E">
        <w:rPr>
          <w:rFonts w:ascii="Tahoma" w:hAnsi="Tahoma" w:cs="Tahoma"/>
          <w:b/>
          <w:bCs/>
          <w:shd w:val="clear" w:color="auto" w:fill="FFFFFF"/>
        </w:rPr>
        <w:t xml:space="preserve"> </w:t>
      </w:r>
      <w:r w:rsidRPr="00FB588E">
        <w:rPr>
          <w:rFonts w:ascii="Tahoma" w:hAnsi="Tahoma" w:cs="Tahoma"/>
          <w:b/>
          <w:bCs/>
          <w:shd w:val="clear" w:color="auto" w:fill="FFFFFF"/>
        </w:rPr>
        <w:t xml:space="preserve">свега </w:t>
      </w:r>
      <w:r w:rsidR="00417446">
        <w:rPr>
          <w:rFonts w:ascii="Tahoma" w:hAnsi="Tahoma" w:cs="Tahoma"/>
          <w:b/>
          <w:bCs/>
          <w:shd w:val="clear" w:color="auto" w:fill="FFFFFF"/>
        </w:rPr>
        <w:t>14</w:t>
      </w:r>
      <w:r w:rsidRPr="00FB588E">
        <w:rPr>
          <w:rFonts w:ascii="Tahoma" w:hAnsi="Tahoma" w:cs="Tahoma"/>
          <w:b/>
          <w:bCs/>
          <w:shd w:val="clear" w:color="auto" w:fill="FFFFFF"/>
        </w:rPr>
        <w:t xml:space="preserve">% </w:t>
      </w:r>
      <w:r w:rsidR="0078774C">
        <w:rPr>
          <w:rFonts w:ascii="Tahoma" w:hAnsi="Tahoma" w:cs="Tahoma"/>
          <w:b/>
          <w:bCs/>
          <w:shd w:val="clear" w:color="auto" w:fill="FFFFFF"/>
        </w:rPr>
        <w:t xml:space="preserve">од </w:t>
      </w:r>
      <w:r w:rsidRPr="00FB588E">
        <w:rPr>
          <w:rFonts w:ascii="Tahoma" w:hAnsi="Tahoma" w:cs="Tahoma"/>
          <w:b/>
          <w:bCs/>
          <w:shd w:val="clear" w:color="auto" w:fill="FFFFFF"/>
        </w:rPr>
        <w:t>укупно незаконито изграђених објеката</w:t>
      </w:r>
      <w:r w:rsidRPr="00CB2776">
        <w:rPr>
          <w:rFonts w:ascii="Tahoma" w:hAnsi="Tahoma" w:cs="Tahoma"/>
          <w:shd w:val="clear" w:color="auto" w:fill="FFFFFF"/>
        </w:rPr>
        <w:t>.</w:t>
      </w:r>
      <w:r w:rsidR="003168CE">
        <w:rPr>
          <w:rFonts w:ascii="Tahoma" w:hAnsi="Tahoma" w:cs="Tahoma"/>
          <w:shd w:val="clear" w:color="auto" w:fill="FFFFFF"/>
        </w:rPr>
        <w:t xml:space="preserve"> Највећи интезитет озакоњења објеката у посматаном периоду био је 2021. године, док је број донетих решења опао за 50% у 2022. години, </w:t>
      </w:r>
      <w:r w:rsidR="00FB588E">
        <w:rPr>
          <w:rFonts w:ascii="Tahoma" w:hAnsi="Tahoma" w:cs="Tahoma"/>
          <w:shd w:val="clear" w:color="auto" w:fill="FFFFFF"/>
        </w:rPr>
        <w:t xml:space="preserve">што указује на </w:t>
      </w:r>
      <w:r w:rsidR="003168CE">
        <w:rPr>
          <w:rFonts w:ascii="Tahoma" w:hAnsi="Tahoma" w:cs="Tahoma"/>
          <w:shd w:val="clear" w:color="auto" w:fill="FFFFFF"/>
        </w:rPr>
        <w:t>смањење</w:t>
      </w:r>
      <w:r w:rsidR="00FB588E">
        <w:rPr>
          <w:rFonts w:ascii="Tahoma" w:hAnsi="Tahoma" w:cs="Tahoma"/>
          <w:shd w:val="clear" w:color="auto" w:fill="FFFFFF"/>
        </w:rPr>
        <w:t xml:space="preserve"> интересовање и странака и управе за поступак озакоњења. </w:t>
      </w:r>
      <w:r w:rsidRPr="00CB2776">
        <w:rPr>
          <w:rFonts w:ascii="Tahoma" w:hAnsi="Tahoma" w:cs="Tahoma"/>
          <w:shd w:val="clear" w:color="auto" w:fill="FFFFFF"/>
        </w:rPr>
        <w:t>Процес је неефикасан а најбројнији објекти у поступку озакоњења су стамбени објекти. Број озакоњених објеката у поређењу са бројем укупно пописаних нелегалних објеката на територији ЈЛС указује да је неопходна значајна интервенција како у анимирању странака у поступку за достављањем документације, тако и кроз подизање капацитета ЈЛС за обраду већег броја захтева за озакоњење</w:t>
      </w:r>
      <w:r w:rsidR="00FB588E">
        <w:rPr>
          <w:rFonts w:ascii="Tahoma" w:hAnsi="Tahoma" w:cs="Tahoma"/>
          <w:shd w:val="clear" w:color="auto" w:fill="FFFFFF"/>
        </w:rPr>
        <w:t>.</w:t>
      </w:r>
    </w:p>
    <w:p w14:paraId="2B7FBCBC" w14:textId="77777777" w:rsidR="00F364CB" w:rsidRPr="00F364CB" w:rsidRDefault="00F364CB" w:rsidP="00BF3F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sr-Latn-RS"/>
        </w:rPr>
      </w:pPr>
      <w:r w:rsidRPr="00F364CB">
        <w:rPr>
          <w:rFonts w:ascii="Tahoma" w:hAnsi="Tahoma" w:cs="Tahoma"/>
          <w:lang w:val="sr-Latn-RS"/>
        </w:rPr>
        <w:t>Појава непланске или такозване "дивље" градње, на подручју општине Чајетина, често је</w:t>
      </w:r>
    </w:p>
    <w:p w14:paraId="6A792130" w14:textId="057762A6" w:rsidR="00F364CB" w:rsidRPr="00F364CB" w:rsidRDefault="00F364CB" w:rsidP="00BF3F2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sr-Latn-RS"/>
        </w:rPr>
      </w:pPr>
      <w:r w:rsidRPr="00F364CB">
        <w:rPr>
          <w:rFonts w:ascii="Tahoma" w:hAnsi="Tahoma" w:cs="Tahoma"/>
          <w:lang w:val="sr-Latn-RS"/>
        </w:rPr>
        <w:t>потенцирана и наглашавана.</w:t>
      </w:r>
      <w:r w:rsidRPr="00F364CB">
        <w:t xml:space="preserve"> </w:t>
      </w:r>
      <w:r w:rsidRPr="00F364CB">
        <w:rPr>
          <w:rFonts w:ascii="Tahoma" w:hAnsi="Tahoma" w:cs="Tahoma"/>
          <w:lang w:val="sr-Latn-RS"/>
        </w:rPr>
        <w:t>Према добијеном индикатору који се уклапа у просек</w:t>
      </w:r>
      <w:r w:rsidR="00BF3F2B">
        <w:rPr>
          <w:rFonts w:ascii="Tahoma" w:hAnsi="Tahoma" w:cs="Tahoma"/>
        </w:rPr>
        <w:t xml:space="preserve"> З</w:t>
      </w:r>
      <w:r w:rsidRPr="00F364CB">
        <w:rPr>
          <w:rFonts w:ascii="Tahoma" w:hAnsi="Tahoma" w:cs="Tahoma"/>
          <w:lang w:val="sr-Latn-RS"/>
        </w:rPr>
        <w:t>латиборског октуга</w:t>
      </w:r>
      <w:r w:rsidR="00BF3F2B">
        <w:rPr>
          <w:rFonts w:ascii="Tahoma" w:hAnsi="Tahoma" w:cs="Tahoma"/>
        </w:rPr>
        <w:t>,</w:t>
      </w:r>
      <w:r w:rsidRPr="00F364CB">
        <w:rPr>
          <w:rFonts w:ascii="Tahoma" w:hAnsi="Tahoma" w:cs="Tahoma"/>
          <w:lang w:val="sr-Latn-RS"/>
        </w:rPr>
        <w:t xml:space="preserve"> </w:t>
      </w:r>
      <w:r w:rsidR="00BF3F2B">
        <w:rPr>
          <w:rFonts w:ascii="Tahoma" w:hAnsi="Tahoma" w:cs="Tahoma"/>
        </w:rPr>
        <w:t>потенцирање овог</w:t>
      </w:r>
      <w:r w:rsidRPr="00F364CB">
        <w:rPr>
          <w:rFonts w:ascii="Tahoma" w:hAnsi="Tahoma" w:cs="Tahoma"/>
          <w:lang w:val="sr-Latn-RS"/>
        </w:rPr>
        <w:t xml:space="preserve"> проблем је у извесној мери пренаглашен</w:t>
      </w:r>
      <w:r w:rsidR="00BF3F2B">
        <w:rPr>
          <w:rFonts w:ascii="Tahoma" w:hAnsi="Tahoma" w:cs="Tahoma"/>
        </w:rPr>
        <w:t>о</w:t>
      </w:r>
      <w:r w:rsidRPr="00F364CB">
        <w:rPr>
          <w:rFonts w:ascii="Tahoma" w:hAnsi="Tahoma" w:cs="Tahoma"/>
          <w:lang w:val="sr-Latn-RS"/>
        </w:rPr>
        <w:t>. Карактеристика ове појаве је шира просторна</w:t>
      </w:r>
      <w:r w:rsidRPr="00F364CB">
        <w:rPr>
          <w:rFonts w:ascii="Tahoma" w:hAnsi="Tahoma" w:cs="Tahoma"/>
        </w:rPr>
        <w:t xml:space="preserve"> </w:t>
      </w:r>
      <w:r w:rsidRPr="00F364CB">
        <w:rPr>
          <w:rFonts w:ascii="Tahoma" w:hAnsi="Tahoma" w:cs="Tahoma"/>
          <w:lang w:val="sr-Latn-RS"/>
        </w:rPr>
        <w:t>распоређеност, односно већи број локација које су „нападнуте“</w:t>
      </w:r>
      <w:r>
        <w:rPr>
          <w:rFonts w:ascii="Tahoma" w:hAnsi="Tahoma" w:cs="Tahoma"/>
        </w:rPr>
        <w:t xml:space="preserve"> </w:t>
      </w:r>
      <w:r w:rsidRPr="00F364CB">
        <w:rPr>
          <w:rFonts w:ascii="Tahoma" w:hAnsi="Tahoma" w:cs="Tahoma"/>
          <w:lang w:val="sr-Latn-RS"/>
        </w:rPr>
        <w:t>непланском градњом. Већи број неплански</w:t>
      </w:r>
      <w:r>
        <w:rPr>
          <w:rFonts w:ascii="Tahoma" w:hAnsi="Tahoma" w:cs="Tahoma"/>
        </w:rPr>
        <w:t xml:space="preserve"> </w:t>
      </w:r>
      <w:r w:rsidRPr="00F364CB">
        <w:rPr>
          <w:rFonts w:ascii="Tahoma" w:hAnsi="Tahoma" w:cs="Tahoma"/>
          <w:lang w:val="sr-Latn-RS"/>
        </w:rPr>
        <w:t>изграђених објеката је подигнут на земљишту које је према подацима у категоријама</w:t>
      </w:r>
      <w:r>
        <w:rPr>
          <w:rFonts w:ascii="Tahoma" w:hAnsi="Tahoma" w:cs="Tahoma"/>
        </w:rPr>
        <w:t xml:space="preserve"> </w:t>
      </w:r>
      <w:r w:rsidRPr="00F364CB">
        <w:rPr>
          <w:rFonts w:ascii="Tahoma" w:hAnsi="Tahoma" w:cs="Tahoma"/>
          <w:lang w:val="sr-Latn-RS"/>
        </w:rPr>
        <w:t>пољопривредног, па и шумског.</w:t>
      </w:r>
      <w:r>
        <w:rPr>
          <w:rFonts w:ascii="Tahoma" w:hAnsi="Tahoma" w:cs="Tahoma"/>
        </w:rPr>
        <w:t xml:space="preserve"> </w:t>
      </w:r>
    </w:p>
    <w:p w14:paraId="62318DAC" w14:textId="6DB3D857" w:rsidR="00684E06" w:rsidRDefault="001C49FC" w:rsidP="0042104A">
      <w:pPr>
        <w:jc w:val="both"/>
        <w:rPr>
          <w:rFonts w:ascii="Tahoma" w:hAnsi="Tahoma" w:cs="Tahoma"/>
          <w:shd w:val="clear" w:color="auto" w:fill="FFFFFF"/>
        </w:rPr>
      </w:pPr>
      <w:r w:rsidRPr="001C49FC">
        <w:rPr>
          <w:rFonts w:ascii="Tahoma" w:hAnsi="Tahoma" w:cs="Tahoma"/>
          <w:shd w:val="clear" w:color="auto" w:fill="FFFFFF"/>
        </w:rPr>
        <w:t>На терит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>рији ЈЛС Чајетина има 5.763 нелегалн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 xml:space="preserve"> изграђених 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>бјеката. Тренд изград</w:t>
      </w:r>
      <w:r w:rsidR="000A05C9">
        <w:rPr>
          <w:rFonts w:ascii="Tahoma" w:hAnsi="Tahoma" w:cs="Tahoma"/>
          <w:shd w:val="clear" w:color="auto" w:fill="FFFFFF"/>
        </w:rPr>
        <w:t>њ</w:t>
      </w:r>
      <w:r w:rsidRPr="001C49FC">
        <w:rPr>
          <w:rFonts w:ascii="Tahoma" w:hAnsi="Tahoma" w:cs="Tahoma"/>
          <w:shd w:val="clear" w:color="auto" w:fill="FFFFFF"/>
        </w:rPr>
        <w:t>е</w:t>
      </w:r>
      <w:r>
        <w:rPr>
          <w:rFonts w:ascii="Tahoma" w:hAnsi="Tahoma" w:cs="Tahoma"/>
          <w:shd w:val="clear" w:color="auto" w:fill="FFFFFF"/>
        </w:rPr>
        <w:t xml:space="preserve"> </w:t>
      </w:r>
      <w:r w:rsidRPr="001C49FC">
        <w:rPr>
          <w:rFonts w:ascii="Tahoma" w:hAnsi="Tahoma" w:cs="Tahoma"/>
          <w:shd w:val="clear" w:color="auto" w:fill="FFFFFF"/>
        </w:rPr>
        <w:t xml:space="preserve">нелегалних 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 xml:space="preserve">бјеката је у 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>пада</w:t>
      </w:r>
      <w:r w:rsidR="000A05C9">
        <w:rPr>
          <w:rFonts w:ascii="Tahoma" w:hAnsi="Tahoma" w:cs="Tahoma"/>
          <w:shd w:val="clear" w:color="auto" w:fill="FFFFFF"/>
        </w:rPr>
        <w:t>њ</w:t>
      </w:r>
      <w:r w:rsidRPr="001C49FC">
        <w:rPr>
          <w:rFonts w:ascii="Tahoma" w:hAnsi="Tahoma" w:cs="Tahoma"/>
          <w:shd w:val="clear" w:color="auto" w:fill="FFFFFF"/>
        </w:rPr>
        <w:t xml:space="preserve">у </w:t>
      </w:r>
      <w:r w:rsidR="000A05C9">
        <w:rPr>
          <w:rFonts w:ascii="Tahoma" w:hAnsi="Tahoma" w:cs="Tahoma"/>
          <w:shd w:val="clear" w:color="auto" w:fill="FFFFFF"/>
        </w:rPr>
        <w:t>ш</w:t>
      </w:r>
      <w:r w:rsidRPr="001C49FC">
        <w:rPr>
          <w:rFonts w:ascii="Tahoma" w:hAnsi="Tahoma" w:cs="Tahoma"/>
          <w:shd w:val="clear" w:color="auto" w:fill="FFFFFF"/>
        </w:rPr>
        <w:t>т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 xml:space="preserve"> је резултат п</w:t>
      </w:r>
      <w:r w:rsidR="000A05C9">
        <w:rPr>
          <w:rFonts w:ascii="Tahoma" w:hAnsi="Tahoma" w:cs="Tahoma"/>
          <w:shd w:val="clear" w:color="auto" w:fill="FFFFFF"/>
        </w:rPr>
        <w:t>ош</w:t>
      </w:r>
      <w:r w:rsidRPr="001C49FC">
        <w:rPr>
          <w:rFonts w:ascii="Tahoma" w:hAnsi="Tahoma" w:cs="Tahoma"/>
          <w:shd w:val="clear" w:color="auto" w:fill="FFFFFF"/>
        </w:rPr>
        <w:t>т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>ва</w:t>
      </w:r>
      <w:r w:rsidR="004B27F7">
        <w:rPr>
          <w:rFonts w:ascii="Tahoma" w:hAnsi="Tahoma" w:cs="Tahoma"/>
          <w:shd w:val="clear" w:color="auto" w:fill="FFFFFF"/>
        </w:rPr>
        <w:t>њ</w:t>
      </w:r>
      <w:r w:rsidRPr="001C49FC">
        <w:rPr>
          <w:rFonts w:ascii="Tahoma" w:hAnsi="Tahoma" w:cs="Tahoma"/>
          <w:shd w:val="clear" w:color="auto" w:fill="FFFFFF"/>
        </w:rPr>
        <w:t>а и примене мера дефинисаних</w:t>
      </w:r>
      <w:r>
        <w:rPr>
          <w:rFonts w:ascii="Tahoma" w:hAnsi="Tahoma" w:cs="Tahoma"/>
          <w:shd w:val="clear" w:color="auto" w:fill="FFFFFF"/>
        </w:rPr>
        <w:t xml:space="preserve"> </w:t>
      </w:r>
      <w:r w:rsidRPr="001C49FC">
        <w:rPr>
          <w:rFonts w:ascii="Tahoma" w:hAnsi="Tahoma" w:cs="Tahoma"/>
          <w:shd w:val="clear" w:color="auto" w:fill="FFFFFF"/>
        </w:rPr>
        <w:t>кр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>з правну и планску д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 xml:space="preserve">кументацију из 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>бласти пр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>ст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>рн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>г и урбанистишк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>г планира</w:t>
      </w:r>
      <w:r w:rsidR="000A05C9">
        <w:rPr>
          <w:rFonts w:ascii="Tahoma" w:hAnsi="Tahoma" w:cs="Tahoma"/>
          <w:shd w:val="clear" w:color="auto" w:fill="FFFFFF"/>
        </w:rPr>
        <w:t>њ</w:t>
      </w:r>
      <w:r w:rsidRPr="001C49FC">
        <w:rPr>
          <w:rFonts w:ascii="Tahoma" w:hAnsi="Tahoma" w:cs="Tahoma"/>
          <w:shd w:val="clear" w:color="auto" w:fill="FFFFFF"/>
        </w:rPr>
        <w:t>а, ка</w:t>
      </w:r>
      <w:r w:rsidR="000A05C9">
        <w:rPr>
          <w:rFonts w:ascii="Tahoma" w:hAnsi="Tahoma" w:cs="Tahoma"/>
          <w:shd w:val="clear" w:color="auto" w:fill="FFFFFF"/>
        </w:rPr>
        <w:t>о</w:t>
      </w:r>
      <w:r w:rsidRPr="001C49FC">
        <w:rPr>
          <w:rFonts w:ascii="Tahoma" w:hAnsi="Tahoma" w:cs="Tahoma"/>
          <w:shd w:val="clear" w:color="auto" w:fill="FFFFFF"/>
        </w:rPr>
        <w:t xml:space="preserve"> и</w:t>
      </w:r>
      <w:r>
        <w:rPr>
          <w:rFonts w:ascii="Tahoma" w:hAnsi="Tahoma" w:cs="Tahoma"/>
          <w:shd w:val="clear" w:color="auto" w:fill="FFFFFF"/>
        </w:rPr>
        <w:t xml:space="preserve"> </w:t>
      </w:r>
      <w:r w:rsidRPr="001C49FC">
        <w:rPr>
          <w:rFonts w:ascii="Tahoma" w:hAnsi="Tahoma" w:cs="Tahoma"/>
          <w:shd w:val="clear" w:color="auto" w:fill="FFFFFF"/>
        </w:rPr>
        <w:t>планске изград</w:t>
      </w:r>
      <w:r w:rsidR="000A05C9">
        <w:rPr>
          <w:rFonts w:ascii="Tahoma" w:hAnsi="Tahoma" w:cs="Tahoma"/>
          <w:shd w:val="clear" w:color="auto" w:fill="FFFFFF"/>
        </w:rPr>
        <w:t>њ</w:t>
      </w:r>
      <w:r w:rsidRPr="001C49FC">
        <w:rPr>
          <w:rFonts w:ascii="Tahoma" w:hAnsi="Tahoma" w:cs="Tahoma"/>
          <w:shd w:val="clear" w:color="auto" w:fill="FFFFFF"/>
        </w:rPr>
        <w:t>е.</w:t>
      </w:r>
      <w:r>
        <w:rPr>
          <w:rStyle w:val="FootnoteReference"/>
          <w:rFonts w:ascii="Tahoma" w:hAnsi="Tahoma" w:cs="Tahoma"/>
          <w:shd w:val="clear" w:color="auto" w:fill="FFFFFF"/>
        </w:rPr>
        <w:footnoteReference w:id="15"/>
      </w:r>
    </w:p>
    <w:p w14:paraId="2C14B447" w14:textId="5D06A776" w:rsidR="00317485" w:rsidRPr="004D22AA" w:rsidRDefault="00317485" w:rsidP="003174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4472C4"/>
        </w:rPr>
      </w:pPr>
      <w:r w:rsidRPr="004D22AA">
        <w:rPr>
          <w:rFonts w:ascii="Tahoma" w:eastAsia="Tahoma" w:hAnsi="Tahoma" w:cs="Tahoma"/>
          <w:b/>
          <w:color w:val="4472C4"/>
        </w:rPr>
        <w:t xml:space="preserve">ИНДИКАТОР </w:t>
      </w:r>
      <w:r w:rsidR="006D2B32">
        <w:rPr>
          <w:rFonts w:ascii="Tahoma" w:eastAsia="Tahoma" w:hAnsi="Tahoma" w:cs="Tahoma"/>
          <w:b/>
          <w:color w:val="4472C4"/>
        </w:rPr>
        <w:t>6</w:t>
      </w:r>
      <w:r w:rsidRPr="004D22AA">
        <w:rPr>
          <w:rFonts w:ascii="Tahoma" w:eastAsia="Tahoma" w:hAnsi="Tahoma" w:cs="Tahoma"/>
          <w:b/>
          <w:color w:val="4472C4"/>
        </w:rPr>
        <w:t xml:space="preserve">. </w:t>
      </w:r>
      <w:r>
        <w:rPr>
          <w:rFonts w:ascii="Tahoma" w:eastAsia="Tahoma" w:hAnsi="Tahoma" w:cs="Tahoma"/>
          <w:b/>
          <w:color w:val="4472C4"/>
        </w:rPr>
        <w:t xml:space="preserve">БРОЈ ИЗДАТИХ УСЛОВА И РЕШЕЊА ЗА </w:t>
      </w:r>
      <w:r w:rsidR="00695C78">
        <w:rPr>
          <w:rFonts w:ascii="Tahoma" w:eastAsia="Tahoma" w:hAnsi="Tahoma" w:cs="Tahoma"/>
          <w:b/>
          <w:color w:val="4472C4"/>
        </w:rPr>
        <w:t>ИЗГРАДЊУ ОБЈЕКАТА</w:t>
      </w:r>
    </w:p>
    <w:tbl>
      <w:tblPr>
        <w:tblStyle w:val="af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17485" w:rsidRPr="004D22AA" w14:paraId="62926FAC" w14:textId="77777777" w:rsidTr="00F265B6">
        <w:trPr>
          <w:trHeight w:val="1709"/>
        </w:trPr>
        <w:tc>
          <w:tcPr>
            <w:tcW w:w="4675" w:type="dxa"/>
            <w:shd w:val="clear" w:color="auto" w:fill="4472C4"/>
          </w:tcPr>
          <w:p w14:paraId="3154D44C" w14:textId="77777777" w:rsidR="00317485" w:rsidRPr="004D22AA" w:rsidRDefault="00317485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noProof/>
                <w:color w:val="000000"/>
              </w:rPr>
              <w:drawing>
                <wp:inline distT="0" distB="0" distL="0" distR="0" wp14:anchorId="2F9CE2AA" wp14:editId="30B06ECC">
                  <wp:extent cx="1268253" cy="1280160"/>
                  <wp:effectExtent l="0" t="0" r="0" b="0"/>
                  <wp:docPr id="31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253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4472C4"/>
          </w:tcPr>
          <w:p w14:paraId="1E612C8C" w14:textId="77777777" w:rsidR="00317485" w:rsidRPr="004D22AA" w:rsidRDefault="00317485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Циљ 11. Учинити градове и људска насеља инклузивним, безбедним, отпорним и одрживим</w:t>
            </w:r>
          </w:p>
          <w:p w14:paraId="10F6AE89" w14:textId="61C7C8F4" w:rsidR="00317485" w:rsidRPr="004D22AA" w:rsidRDefault="00317485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11.3</w:t>
            </w:r>
            <w:r w:rsidR="00EE32B4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До 2030. унапредити инклузивну и одрживу урбанизацију и капацитете за партиципативно, интегрисано и одрживо планирање и управљање људским насељима у свим земљама</w:t>
            </w:r>
          </w:p>
        </w:tc>
      </w:tr>
      <w:tr w:rsidR="00317485" w:rsidRPr="004D22AA" w14:paraId="312D1593" w14:textId="77777777" w:rsidTr="00F265B6">
        <w:tc>
          <w:tcPr>
            <w:tcW w:w="4675" w:type="dxa"/>
            <w:shd w:val="clear" w:color="auto" w:fill="ED7D31"/>
          </w:tcPr>
          <w:p w14:paraId="26D2F247" w14:textId="77777777" w:rsidR="00317485" w:rsidRPr="004D22AA" w:rsidRDefault="00317485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1F3864"/>
              </w:rPr>
              <w:lastRenderedPageBreak/>
              <w:t>Показатељ ЦОР</w:t>
            </w:r>
          </w:p>
        </w:tc>
        <w:tc>
          <w:tcPr>
            <w:tcW w:w="4675" w:type="dxa"/>
          </w:tcPr>
          <w:p w14:paraId="05A54AA3" w14:textId="77777777" w:rsidR="00317485" w:rsidRPr="004D22AA" w:rsidRDefault="00317485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000000"/>
              </w:rPr>
              <w:t>Предлог локализованог показатеља</w:t>
            </w:r>
          </w:p>
        </w:tc>
      </w:tr>
      <w:tr w:rsidR="00317485" w:rsidRPr="004D22AA" w14:paraId="392A8428" w14:textId="77777777" w:rsidTr="00F265B6">
        <w:tc>
          <w:tcPr>
            <w:tcW w:w="4675" w:type="dxa"/>
            <w:shd w:val="clear" w:color="auto" w:fill="ED7D31"/>
          </w:tcPr>
          <w:p w14:paraId="29A17162" w14:textId="48752789" w:rsidR="00317485" w:rsidRPr="00FC3B29" w:rsidRDefault="00317485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ahoma" w:eastAsia="Tahoma" w:hAnsi="Tahoma" w:cs="Tahoma"/>
                <w:color w:val="000000"/>
              </w:rPr>
            </w:pPr>
            <w:r w:rsidRPr="00FC3B29">
              <w:rPr>
                <w:rFonts w:ascii="Tahoma" w:eastAsia="Tahoma" w:hAnsi="Tahoma" w:cs="Tahoma"/>
                <w:color w:val="000000"/>
              </w:rPr>
              <w:t>11.3.2</w:t>
            </w:r>
            <w:r w:rsidR="00EE32B4">
              <w:rPr>
                <w:rFonts w:ascii="Tahoma" w:eastAsia="Tahoma" w:hAnsi="Tahoma" w:cs="Tahoma"/>
                <w:color w:val="000000"/>
              </w:rPr>
              <w:t>.</w:t>
            </w:r>
            <w:r w:rsidRPr="00FC3B29">
              <w:rPr>
                <w:rFonts w:ascii="Tahoma" w:eastAsia="Tahoma" w:hAnsi="Tahoma" w:cs="Tahoma"/>
                <w:color w:val="000000"/>
              </w:rPr>
              <w:t xml:space="preserve"> Удео градова који имају структуре за директно учешће цивилног друштва у урбаном планирању и управљању које функционишу редовно и на демократски начин</w:t>
            </w:r>
          </w:p>
        </w:tc>
        <w:tc>
          <w:tcPr>
            <w:tcW w:w="4675" w:type="dxa"/>
          </w:tcPr>
          <w:p w14:paraId="3187934B" w14:textId="1141BFC3" w:rsidR="00317485" w:rsidRPr="00FC3B29" w:rsidRDefault="00317485" w:rsidP="00F265B6">
            <w:pPr>
              <w:pStyle w:val="FootnoteTex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 w:rsidRPr="00FC3B29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Број издатих услова и донетих решења за </w:t>
            </w:r>
            <w:r w:rsidR="00695C78">
              <w:rPr>
                <w:rFonts w:ascii="Tahoma" w:eastAsia="Tahoma" w:hAnsi="Tahoma" w:cs="Tahoma"/>
                <w:color w:val="000000"/>
                <w:sz w:val="22"/>
                <w:szCs w:val="22"/>
              </w:rPr>
              <w:t>изградњу</w:t>
            </w:r>
            <w:r>
              <w:rPr>
                <w:rStyle w:val="FootnoteReference"/>
                <w:rFonts w:ascii="Tahoma" w:eastAsia="Tahoma" w:hAnsi="Tahoma" w:cs="Tahoma"/>
                <w:color w:val="000000"/>
                <w:sz w:val="22"/>
                <w:szCs w:val="22"/>
              </w:rPr>
              <w:footnoteReference w:id="16"/>
            </w:r>
            <w:r w:rsidRPr="00FC3B29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F1CB931" w14:textId="77777777" w:rsidR="00317485" w:rsidRPr="004D22AA" w:rsidRDefault="00317485" w:rsidP="00317485">
      <w:pPr>
        <w:jc w:val="both"/>
        <w:rPr>
          <w:rFonts w:ascii="Tahoma" w:eastAsia="Tahoma" w:hAnsi="Tahoma" w:cs="Tahoma"/>
          <w:b/>
          <w:bCs/>
          <w:color w:val="4F81BD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7485" w14:paraId="25CA4275" w14:textId="77777777" w:rsidTr="00F265B6">
        <w:tc>
          <w:tcPr>
            <w:tcW w:w="9350" w:type="dxa"/>
          </w:tcPr>
          <w:p w14:paraId="7BF94B4A" w14:textId="46694D44" w:rsidR="00317485" w:rsidRPr="00A14DA2" w:rsidRDefault="00317485" w:rsidP="00F265B6">
            <w:pPr>
              <w:jc w:val="both"/>
              <w:rPr>
                <w:rFonts w:ascii="Tahoma" w:eastAsia="Tahoma" w:hAnsi="Tahoma" w:cs="Tahoma"/>
                <w:lang w:val="en-US"/>
              </w:rPr>
            </w:pPr>
            <w:r w:rsidRPr="007972AB">
              <w:rPr>
                <w:rFonts w:ascii="Tahoma" w:eastAsia="Tahoma" w:hAnsi="Tahoma" w:cs="Tahoma"/>
                <w:b/>
                <w:bCs/>
              </w:rPr>
              <w:t xml:space="preserve">Број издатих </w:t>
            </w:r>
            <w:r w:rsidR="00D70E2E" w:rsidRPr="007972AB">
              <w:rPr>
                <w:rFonts w:ascii="Tahoma" w:eastAsia="Tahoma" w:hAnsi="Tahoma" w:cs="Tahoma"/>
                <w:b/>
                <w:bCs/>
              </w:rPr>
              <w:t xml:space="preserve">локацијских </w:t>
            </w:r>
            <w:r w:rsidRPr="007972AB">
              <w:rPr>
                <w:rFonts w:ascii="Tahoma" w:eastAsia="Tahoma" w:hAnsi="Tahoma" w:cs="Tahoma"/>
                <w:b/>
                <w:bCs/>
              </w:rPr>
              <w:t>услова и донетих решења за грађење</w:t>
            </w:r>
            <w:r w:rsidR="00D70E2E" w:rsidRPr="007972AB">
              <w:rPr>
                <w:rStyle w:val="FootnoteReference"/>
                <w:rFonts w:ascii="Tahoma" w:eastAsia="Tahoma" w:hAnsi="Tahoma" w:cs="Tahoma"/>
                <w:b/>
                <w:bCs/>
              </w:rPr>
              <w:footnoteReference w:id="17"/>
            </w:r>
            <w:r w:rsidRPr="007972AB">
              <w:rPr>
                <w:rFonts w:ascii="Tahoma" w:eastAsia="Tahoma" w:hAnsi="Tahoma" w:cs="Tahoma"/>
                <w:b/>
                <w:bCs/>
              </w:rPr>
              <w:t xml:space="preserve"> указује на позитивну динамику изградње</w:t>
            </w:r>
            <w:r w:rsidR="004018D4">
              <w:rPr>
                <w:rFonts w:ascii="Tahoma" w:eastAsia="Tahoma" w:hAnsi="Tahoma" w:cs="Tahoma"/>
                <w:b/>
                <w:bCs/>
              </w:rPr>
              <w:t xml:space="preserve">. </w:t>
            </w:r>
            <w:r w:rsidRPr="007972AB">
              <w:rPr>
                <w:rFonts w:ascii="Tahoma" w:eastAsia="Tahoma" w:hAnsi="Tahoma" w:cs="Tahoma"/>
              </w:rPr>
              <w:t>Број издатих</w:t>
            </w:r>
            <w:r w:rsidR="007972AB" w:rsidRPr="007972AB">
              <w:rPr>
                <w:rFonts w:ascii="Tahoma" w:eastAsia="Tahoma" w:hAnsi="Tahoma" w:cs="Tahoma"/>
              </w:rPr>
              <w:t xml:space="preserve"> локацијских услова и</w:t>
            </w:r>
            <w:r w:rsidRPr="007972AB">
              <w:rPr>
                <w:rFonts w:ascii="Tahoma" w:eastAsia="Tahoma" w:hAnsi="Tahoma" w:cs="Tahoma"/>
              </w:rPr>
              <w:t xml:space="preserve"> решења о грађевинској дозволи </w:t>
            </w:r>
            <w:r w:rsidR="003C5B69">
              <w:rPr>
                <w:rFonts w:ascii="Tahoma" w:eastAsia="Tahoma" w:hAnsi="Tahoma" w:cs="Tahoma"/>
              </w:rPr>
              <w:t xml:space="preserve">бележе </w:t>
            </w:r>
            <w:r w:rsidRPr="007972AB">
              <w:rPr>
                <w:rFonts w:ascii="Tahoma" w:eastAsia="Tahoma" w:hAnsi="Tahoma" w:cs="Tahoma"/>
              </w:rPr>
              <w:t xml:space="preserve">раст од </w:t>
            </w:r>
            <w:r w:rsidR="003C5B69">
              <w:rPr>
                <w:rFonts w:ascii="Tahoma" w:eastAsia="Tahoma" w:hAnsi="Tahoma" w:cs="Tahoma"/>
              </w:rPr>
              <w:t xml:space="preserve">преко 40% </w:t>
            </w:r>
            <w:r w:rsidR="008A6E34">
              <w:rPr>
                <w:rFonts w:ascii="Tahoma" w:eastAsia="Tahoma" w:hAnsi="Tahoma" w:cs="Tahoma"/>
              </w:rPr>
              <w:t>у</w:t>
            </w:r>
            <w:r w:rsidR="003C5B69">
              <w:rPr>
                <w:rFonts w:ascii="Tahoma" w:eastAsia="Tahoma" w:hAnsi="Tahoma" w:cs="Tahoma"/>
              </w:rPr>
              <w:t xml:space="preserve"> посматраном трогодишњем периоду</w:t>
            </w:r>
            <w:r w:rsidR="007972AB" w:rsidRPr="007972AB">
              <w:rPr>
                <w:rFonts w:ascii="Tahoma" w:eastAsia="Tahoma" w:hAnsi="Tahoma" w:cs="Tahoma"/>
              </w:rPr>
              <w:t xml:space="preserve">. </w:t>
            </w:r>
            <w:r w:rsidR="003C5B69">
              <w:rPr>
                <w:rFonts w:ascii="Tahoma" w:eastAsia="Tahoma" w:hAnsi="Tahoma" w:cs="Tahoma"/>
              </w:rPr>
              <w:t>Број изд</w:t>
            </w:r>
            <w:r w:rsidR="00ED2F7D">
              <w:rPr>
                <w:rFonts w:ascii="Tahoma" w:eastAsia="Tahoma" w:hAnsi="Tahoma" w:cs="Tahoma"/>
              </w:rPr>
              <w:t>а</w:t>
            </w:r>
            <w:r w:rsidR="003C5B69">
              <w:rPr>
                <w:rFonts w:ascii="Tahoma" w:eastAsia="Tahoma" w:hAnsi="Tahoma" w:cs="Tahoma"/>
              </w:rPr>
              <w:t xml:space="preserve">тих употребних дозвола и ако </w:t>
            </w:r>
            <w:r w:rsidR="00345DD3">
              <w:rPr>
                <w:rFonts w:ascii="Tahoma" w:eastAsia="Tahoma" w:hAnsi="Tahoma" w:cs="Tahoma"/>
              </w:rPr>
              <w:t xml:space="preserve">бележи континуирани раст, не прати број издатих грађевинских дозвола. </w:t>
            </w:r>
            <w:r w:rsidR="007972AB" w:rsidRPr="007972AB">
              <w:rPr>
                <w:rFonts w:ascii="Tahoma" w:eastAsia="Tahoma" w:hAnsi="Tahoma" w:cs="Tahoma"/>
              </w:rPr>
              <w:t xml:space="preserve">Издавање употребних дозвола је на ниском нивоу и износи свега </w:t>
            </w:r>
            <w:r w:rsidR="00345DD3">
              <w:rPr>
                <w:rFonts w:ascii="Tahoma" w:eastAsia="Tahoma" w:hAnsi="Tahoma" w:cs="Tahoma"/>
              </w:rPr>
              <w:t>23</w:t>
            </w:r>
            <w:r w:rsidR="007972AB" w:rsidRPr="007972AB">
              <w:rPr>
                <w:rFonts w:ascii="Tahoma" w:eastAsia="Tahoma" w:hAnsi="Tahoma" w:cs="Tahoma"/>
              </w:rPr>
              <w:t>% од броја издатих грађевинских д</w:t>
            </w:r>
            <w:r w:rsidR="00AC47D2">
              <w:rPr>
                <w:rFonts w:ascii="Tahoma" w:eastAsia="Tahoma" w:hAnsi="Tahoma" w:cs="Tahoma"/>
              </w:rPr>
              <w:t>о</w:t>
            </w:r>
            <w:r w:rsidR="007972AB" w:rsidRPr="007972AB">
              <w:rPr>
                <w:rFonts w:ascii="Tahoma" w:eastAsia="Tahoma" w:hAnsi="Tahoma" w:cs="Tahoma"/>
              </w:rPr>
              <w:t>звола</w:t>
            </w:r>
            <w:r w:rsidRPr="007972AB">
              <w:rPr>
                <w:rFonts w:ascii="Tahoma" w:eastAsia="Tahoma" w:hAnsi="Tahoma" w:cs="Tahoma"/>
              </w:rPr>
              <w:t xml:space="preserve">. </w:t>
            </w:r>
            <w:r w:rsidR="00345DD3">
              <w:rPr>
                <w:rFonts w:ascii="Tahoma" w:eastAsia="Tahoma" w:hAnsi="Tahoma" w:cs="Tahoma"/>
              </w:rPr>
              <w:t xml:space="preserve">Обзиром да општинска управа, по систематизацији и извештајима о раду  има добру организациону јединицу која спроводи обједињену процедуру, </w:t>
            </w:r>
            <w:r w:rsidR="00A14DA2">
              <w:rPr>
                <w:rFonts w:ascii="Tahoma" w:eastAsia="Tahoma" w:hAnsi="Tahoma" w:cs="Tahoma"/>
              </w:rPr>
              <w:t xml:space="preserve">предлаже се </w:t>
            </w:r>
            <w:r w:rsidR="008A6E34">
              <w:rPr>
                <w:rFonts w:ascii="Tahoma" w:eastAsia="Tahoma" w:hAnsi="Tahoma" w:cs="Tahoma"/>
              </w:rPr>
              <w:t xml:space="preserve">потстицање инвеститори на прибављање употрбних дозвола,  на пример опоменом на  члан 140. став 4. ЗПИа да грађевинска дозвола престаје да важи ако се  уроку од 5 година не изда употребна дозвола. </w:t>
            </w:r>
            <w:r w:rsidR="00345DD3">
              <w:rPr>
                <w:rFonts w:ascii="Tahoma" w:eastAsia="Tahoma" w:hAnsi="Tahoma" w:cs="Tahoma"/>
              </w:rPr>
              <w:t xml:space="preserve"> </w:t>
            </w:r>
          </w:p>
        </w:tc>
      </w:tr>
    </w:tbl>
    <w:p w14:paraId="5B643D9F" w14:textId="77777777" w:rsidR="00317485" w:rsidRDefault="00317485" w:rsidP="00317485">
      <w:pPr>
        <w:jc w:val="both"/>
        <w:rPr>
          <w:rFonts w:ascii="Tahoma" w:eastAsia="Tahoma" w:hAnsi="Tahoma" w:cs="Tahoma"/>
          <w:b/>
          <w:bCs/>
          <w:color w:val="4F81BD" w:themeColor="accent1"/>
        </w:rPr>
      </w:pPr>
    </w:p>
    <w:p w14:paraId="0AFE997B" w14:textId="0B1ED0D7" w:rsidR="00B75451" w:rsidRPr="00B75451" w:rsidRDefault="00C6284B" w:rsidP="00B75451">
      <w:pPr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noProof/>
          <w:shd w:val="clear" w:color="auto" w:fill="FFFFFF"/>
        </w:rPr>
        <w:drawing>
          <wp:inline distT="0" distB="0" distL="0" distR="0" wp14:anchorId="37606355" wp14:editId="478DA754">
            <wp:extent cx="5000625" cy="1828800"/>
            <wp:effectExtent l="0" t="0" r="9525" b="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0AC3158" w14:textId="77777777" w:rsidR="00666932" w:rsidRDefault="00666932" w:rsidP="001B750F">
      <w:pPr>
        <w:jc w:val="both"/>
        <w:rPr>
          <w:rFonts w:ascii="Tahoma" w:hAnsi="Tahoma" w:cs="Tahoma"/>
          <w:b/>
          <w:color w:val="0070C0"/>
          <w:shd w:val="clear" w:color="auto" w:fill="FFFFFF"/>
        </w:rPr>
      </w:pPr>
    </w:p>
    <w:p w14:paraId="02EC219D" w14:textId="1B3D106F" w:rsidR="001B750F" w:rsidRPr="001B750F" w:rsidRDefault="001B750F" w:rsidP="001B750F">
      <w:pPr>
        <w:jc w:val="both"/>
        <w:rPr>
          <w:rFonts w:ascii="Tahoma" w:hAnsi="Tahoma" w:cs="Tahoma"/>
          <w:color w:val="0070C0"/>
          <w:shd w:val="clear" w:color="auto" w:fill="FFFFFF"/>
        </w:rPr>
      </w:pPr>
      <w:r w:rsidRPr="001B750F">
        <w:rPr>
          <w:rFonts w:ascii="Tahoma" w:hAnsi="Tahoma" w:cs="Tahoma"/>
          <w:b/>
          <w:color w:val="0070C0"/>
          <w:shd w:val="clear" w:color="auto" w:fill="FFFFFF"/>
        </w:rPr>
        <w:t>ПЛАНСКИ ДОКУМЕНТИ</w:t>
      </w:r>
    </w:p>
    <w:p w14:paraId="1926918E" w14:textId="525CD832" w:rsidR="001B750F" w:rsidRPr="001B750F" w:rsidRDefault="00C05DD6" w:rsidP="00E1474A">
      <w:pPr>
        <w:jc w:val="both"/>
        <w:rPr>
          <w:rFonts w:ascii="Tahoma" w:hAnsi="Tahoma" w:cs="Tahoma"/>
          <w:shd w:val="clear" w:color="auto" w:fill="FFFFFF"/>
        </w:rPr>
      </w:pPr>
      <w:r w:rsidRPr="00C05DD6">
        <w:rPr>
          <w:rFonts w:ascii="Tahoma" w:hAnsi="Tahoma" w:cs="Tahoma"/>
          <w:shd w:val="clear" w:color="auto" w:fill="FFFFFF"/>
        </w:rPr>
        <w:t xml:space="preserve">Планови </w:t>
      </w:r>
      <w:r>
        <w:rPr>
          <w:rFonts w:ascii="Tahoma" w:hAnsi="Tahoma" w:cs="Tahoma"/>
          <w:shd w:val="clear" w:color="auto" w:fill="FFFFFF"/>
        </w:rPr>
        <w:t>који кровно</w:t>
      </w:r>
      <w:r w:rsidR="0025038F">
        <w:rPr>
          <w:rFonts w:ascii="Tahoma" w:hAnsi="Tahoma" w:cs="Tahoma"/>
          <w:shd w:val="clear" w:color="auto" w:fill="FFFFFF"/>
        </w:rPr>
        <w:t xml:space="preserve"> </w:t>
      </w:r>
      <w:r>
        <w:rPr>
          <w:rFonts w:ascii="Tahoma" w:hAnsi="Tahoma" w:cs="Tahoma"/>
          <w:shd w:val="clear" w:color="auto" w:fill="FFFFFF"/>
        </w:rPr>
        <w:t>покривају</w:t>
      </w:r>
      <w:r w:rsidRPr="00C05DD6">
        <w:rPr>
          <w:rFonts w:ascii="Tahoma" w:hAnsi="Tahoma" w:cs="Tahoma"/>
          <w:shd w:val="clear" w:color="auto" w:fill="FFFFFF"/>
        </w:rPr>
        <w:t xml:space="preserve"> општин</w:t>
      </w:r>
      <w:r>
        <w:rPr>
          <w:rFonts w:ascii="Tahoma" w:hAnsi="Tahoma" w:cs="Tahoma"/>
          <w:shd w:val="clear" w:color="auto" w:fill="FFFFFF"/>
        </w:rPr>
        <w:t>у</w:t>
      </w:r>
      <w:r w:rsidRPr="00C05DD6">
        <w:rPr>
          <w:rFonts w:ascii="Tahoma" w:hAnsi="Tahoma" w:cs="Tahoma"/>
          <w:shd w:val="clear" w:color="auto" w:fill="FFFFFF"/>
        </w:rPr>
        <w:t xml:space="preserve"> </w:t>
      </w:r>
      <w:r w:rsidR="00E1474A">
        <w:rPr>
          <w:rFonts w:ascii="Tahoma" w:hAnsi="Tahoma" w:cs="Tahoma"/>
          <w:shd w:val="clear" w:color="auto" w:fill="FFFFFF"/>
        </w:rPr>
        <w:t>Чајетина</w:t>
      </w:r>
      <w:r w:rsidRPr="00C05DD6">
        <w:rPr>
          <w:rFonts w:ascii="Tahoma" w:hAnsi="Tahoma" w:cs="Tahoma"/>
          <w:shd w:val="clear" w:color="auto" w:fill="FFFFFF"/>
        </w:rPr>
        <w:t xml:space="preserve"> су </w:t>
      </w:r>
      <w:r w:rsidR="00E1474A" w:rsidRPr="00E1474A">
        <w:rPr>
          <w:rFonts w:ascii="Tahoma" w:hAnsi="Tahoma" w:cs="Tahoma"/>
          <w:shd w:val="clear" w:color="auto" w:fill="FFFFFF"/>
        </w:rPr>
        <w:t>Просторног плана подручја посебне намене Парка</w:t>
      </w:r>
      <w:r w:rsidR="00E1474A">
        <w:rPr>
          <w:rFonts w:ascii="Tahoma" w:hAnsi="Tahoma" w:cs="Tahoma"/>
          <w:shd w:val="clear" w:color="auto" w:fill="FFFFFF"/>
        </w:rPr>
        <w:t xml:space="preserve"> </w:t>
      </w:r>
      <w:r w:rsidR="00E1474A" w:rsidRPr="00E1474A">
        <w:rPr>
          <w:rFonts w:ascii="Tahoma" w:hAnsi="Tahoma" w:cs="Tahoma"/>
          <w:shd w:val="clear" w:color="auto" w:fill="FFFFFF"/>
        </w:rPr>
        <w:t>природе „Златибор”</w:t>
      </w:r>
      <w:r w:rsidRPr="00C05DD6">
        <w:rPr>
          <w:rFonts w:ascii="Tahoma" w:hAnsi="Tahoma" w:cs="Tahoma"/>
          <w:shd w:val="clear" w:color="auto" w:fill="FFFFFF"/>
        </w:rPr>
        <w:t xml:space="preserve"> ("Службени гласник РС", бр. </w:t>
      </w:r>
      <w:r w:rsidR="004105FE">
        <w:rPr>
          <w:rFonts w:ascii="Tahoma" w:hAnsi="Tahoma" w:cs="Tahoma"/>
          <w:shd w:val="clear" w:color="auto" w:fill="FFFFFF"/>
        </w:rPr>
        <w:t>2</w:t>
      </w:r>
      <w:r w:rsidRPr="00C05DD6">
        <w:rPr>
          <w:rFonts w:ascii="Tahoma" w:hAnsi="Tahoma" w:cs="Tahoma"/>
          <w:shd w:val="clear" w:color="auto" w:fill="FFFFFF"/>
        </w:rPr>
        <w:t>/2020)</w:t>
      </w:r>
      <w:r w:rsidR="00AB3FE1">
        <w:rPr>
          <w:rFonts w:ascii="Tahoma" w:hAnsi="Tahoma" w:cs="Tahoma"/>
          <w:shd w:val="clear" w:color="auto" w:fill="FFFFFF"/>
        </w:rPr>
        <w:t>,</w:t>
      </w:r>
      <w:r>
        <w:rPr>
          <w:rFonts w:ascii="Tahoma" w:hAnsi="Tahoma" w:cs="Tahoma"/>
          <w:shd w:val="clear" w:color="auto" w:fill="FFFFFF"/>
        </w:rPr>
        <w:t xml:space="preserve"> </w:t>
      </w:r>
      <w:r w:rsidR="00A11445" w:rsidRPr="00A11445">
        <w:rPr>
          <w:rFonts w:ascii="Tahoma" w:hAnsi="Tahoma" w:cs="Tahoma"/>
          <w:shd w:val="clear" w:color="auto" w:fill="FFFFFF"/>
        </w:rPr>
        <w:t>Просторни плана подручја изворишта водоснабдевања регионалног подсистема “Рзав“ („Сл. Гласник Републике Србије“ бр. 131/2004)</w:t>
      </w:r>
      <w:r>
        <w:rPr>
          <w:rFonts w:ascii="Tahoma" w:hAnsi="Tahoma" w:cs="Tahoma"/>
          <w:shd w:val="clear" w:color="auto" w:fill="FFFFFF"/>
        </w:rPr>
        <w:t xml:space="preserve"> Просторни </w:t>
      </w:r>
      <w:r w:rsidR="001B750F" w:rsidRPr="001B750F">
        <w:rPr>
          <w:rFonts w:ascii="Tahoma" w:hAnsi="Tahoma" w:cs="Tahoma"/>
          <w:shd w:val="clear" w:color="auto" w:fill="FFFFFF"/>
        </w:rPr>
        <w:t xml:space="preserve">план </w:t>
      </w:r>
      <w:r w:rsidR="00904D6C">
        <w:rPr>
          <w:rFonts w:ascii="Tahoma" w:hAnsi="Tahoma" w:cs="Tahoma"/>
          <w:shd w:val="clear" w:color="auto" w:fill="FFFFFF"/>
        </w:rPr>
        <w:t xml:space="preserve">општине </w:t>
      </w:r>
      <w:r w:rsidR="004105FE">
        <w:rPr>
          <w:rFonts w:ascii="Tahoma" w:hAnsi="Tahoma" w:cs="Tahoma"/>
          <w:shd w:val="clear" w:color="auto" w:fill="FFFFFF"/>
        </w:rPr>
        <w:t>Чајетина</w:t>
      </w:r>
      <w:r>
        <w:rPr>
          <w:rFonts w:ascii="Tahoma" w:hAnsi="Tahoma" w:cs="Tahoma"/>
          <w:shd w:val="clear" w:color="auto" w:fill="FFFFFF"/>
        </w:rPr>
        <w:t>.</w:t>
      </w:r>
      <w:r w:rsidR="0025038F">
        <w:rPr>
          <w:rFonts w:ascii="Tahoma" w:hAnsi="Tahoma" w:cs="Tahoma"/>
          <w:shd w:val="clear" w:color="auto" w:fill="FFFFFF"/>
        </w:rPr>
        <w:t xml:space="preserve"> На снази </w:t>
      </w:r>
      <w:r w:rsidR="004105FE">
        <w:rPr>
          <w:rFonts w:ascii="Tahoma" w:hAnsi="Tahoma" w:cs="Tahoma"/>
          <w:shd w:val="clear" w:color="auto" w:fill="FFFFFF"/>
        </w:rPr>
        <w:t>је</w:t>
      </w:r>
      <w:r w:rsidR="0025038F">
        <w:rPr>
          <w:rFonts w:ascii="Tahoma" w:hAnsi="Tahoma" w:cs="Tahoma"/>
          <w:shd w:val="clear" w:color="auto" w:fill="FFFFFF"/>
        </w:rPr>
        <w:t xml:space="preserve"> </w:t>
      </w:r>
      <w:r w:rsidR="004105FE" w:rsidRPr="004105FE">
        <w:rPr>
          <w:rFonts w:ascii="Tahoma" w:hAnsi="Tahoma" w:cs="Tahoma"/>
          <w:shd w:val="clear" w:color="auto" w:fill="FFFFFF"/>
        </w:rPr>
        <w:t xml:space="preserve">План генералне регулације насељеног места Чајетина (седиште општине) са насељеним местом Златибор - I фаза („Службени лист Општине Чајетина“ број 2/2012, 4/2016, 2/2017, 4/2017, </w:t>
      </w:r>
      <w:r w:rsidR="004105FE" w:rsidRPr="004105FE">
        <w:rPr>
          <w:rFonts w:ascii="Tahoma" w:hAnsi="Tahoma" w:cs="Tahoma"/>
          <w:shd w:val="clear" w:color="auto" w:fill="FFFFFF"/>
        </w:rPr>
        <w:lastRenderedPageBreak/>
        <w:t>8/2017, 14/2018, 18/2019, 3/2020, 4/2020 и 8/2023) и План генералне регулације насељеног места Чајетина (седиште општине) са насељеним местом Златибор - II фаза („Службени лист Општине Чајетина“ број 12/2013 и 7/2019-испр). За подручје општине на снази су још и осам планова детаљне регулације.</w:t>
      </w:r>
      <w:r w:rsidR="00904D6C">
        <w:rPr>
          <w:rFonts w:ascii="Tahoma" w:hAnsi="Tahoma" w:cs="Tahoma"/>
          <w:shd w:val="clear" w:color="auto" w:fill="FFFFFF"/>
        </w:rPr>
        <w:t xml:space="preserve"> </w:t>
      </w:r>
    </w:p>
    <w:p w14:paraId="6D3FAE78" w14:textId="783734BA" w:rsidR="001B750F" w:rsidRPr="001B750F" w:rsidRDefault="007306E7" w:rsidP="001B750F">
      <w:pPr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0DFEDA6" wp14:editId="53F2D2A4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1828800"/>
            <wp:effectExtent l="0" t="0" r="0" b="0"/>
            <wp:wrapSquare wrapText="bothSides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hd w:val="clear" w:color="auto" w:fill="FFFFFF"/>
        </w:rPr>
        <w:br w:type="textWrapping" w:clear="all"/>
      </w:r>
    </w:p>
    <w:p w14:paraId="5D121F06" w14:textId="45586241" w:rsidR="00666932" w:rsidRPr="0063491A" w:rsidRDefault="001B750F" w:rsidP="002C554B">
      <w:pPr>
        <w:jc w:val="both"/>
        <w:rPr>
          <w:rFonts w:ascii="Tahoma" w:eastAsia="Tahoma" w:hAnsi="Tahoma" w:cs="Tahoma"/>
          <w:bCs/>
        </w:rPr>
      </w:pPr>
      <w:r w:rsidRPr="001B750F">
        <w:rPr>
          <w:rFonts w:ascii="Tahoma" w:hAnsi="Tahoma" w:cs="Tahoma"/>
          <w:shd w:val="clear" w:color="auto" w:fill="FFFFFF"/>
        </w:rPr>
        <w:t>Проценат реализације планиране планске документације је изузетно висок</w:t>
      </w:r>
      <w:r w:rsidR="002C554B">
        <w:rPr>
          <w:rFonts w:ascii="Tahoma" w:hAnsi="Tahoma" w:cs="Tahoma"/>
          <w:shd w:val="clear" w:color="auto" w:fill="FFFFFF"/>
        </w:rPr>
        <w:t>.</w:t>
      </w:r>
      <w:r w:rsidR="00C76B7E">
        <w:rPr>
          <w:rFonts w:ascii="Tahoma" w:hAnsi="Tahoma" w:cs="Tahoma"/>
          <w:shd w:val="clear" w:color="auto" w:fill="FFFFFF"/>
        </w:rPr>
        <w:t xml:space="preserve"> Планска документација општине је ажурна.</w:t>
      </w:r>
      <w:r w:rsidR="00891268">
        <w:rPr>
          <w:rFonts w:ascii="Tahoma" w:hAnsi="Tahoma" w:cs="Tahoma"/>
          <w:shd w:val="clear" w:color="auto" w:fill="FFFFFF"/>
        </w:rPr>
        <w:t xml:space="preserve"> </w:t>
      </w:r>
      <w:r w:rsidR="00D32914">
        <w:rPr>
          <w:rFonts w:ascii="Tahoma" w:eastAsia="Tahoma" w:hAnsi="Tahoma" w:cs="Tahoma"/>
          <w:bCs/>
        </w:rPr>
        <w:t xml:space="preserve">Прегледом </w:t>
      </w:r>
      <w:r w:rsidR="00D32914" w:rsidRPr="00D32914">
        <w:rPr>
          <w:rFonts w:ascii="Tahoma" w:eastAsia="Tahoma" w:hAnsi="Tahoma" w:cs="Tahoma"/>
          <w:bCs/>
        </w:rPr>
        <w:t xml:space="preserve">постојеће планске документације, констатовано је да је од постојећих </w:t>
      </w:r>
      <w:r w:rsidR="002C554B">
        <w:rPr>
          <w:rFonts w:ascii="Tahoma" w:eastAsia="Tahoma" w:hAnsi="Tahoma" w:cs="Tahoma"/>
          <w:bCs/>
        </w:rPr>
        <w:t>планова детаљне регулације</w:t>
      </w:r>
      <w:r w:rsidR="00D32914" w:rsidRPr="00D32914">
        <w:rPr>
          <w:rFonts w:ascii="Tahoma" w:eastAsia="Tahoma" w:hAnsi="Tahoma" w:cs="Tahoma"/>
          <w:bCs/>
        </w:rPr>
        <w:t xml:space="preserve"> већина реализована</w:t>
      </w:r>
      <w:r w:rsidR="00111ADB">
        <w:rPr>
          <w:rFonts w:ascii="Tahoma" w:eastAsia="Tahoma" w:hAnsi="Tahoma" w:cs="Tahoma"/>
          <w:bCs/>
        </w:rPr>
        <w:t>.</w:t>
      </w:r>
      <w:r w:rsidR="002C554B">
        <w:rPr>
          <w:rFonts w:ascii="Tahoma" w:eastAsia="Tahoma" w:hAnsi="Tahoma" w:cs="Tahoma"/>
          <w:bCs/>
        </w:rPr>
        <w:t xml:space="preserve"> Од ПДР планираних ППО Чајетина нису реализовани ПДР за подручје Рибнице и ПДР </w:t>
      </w:r>
      <w:r w:rsidR="002C554B" w:rsidRPr="002C554B">
        <w:rPr>
          <w:rFonts w:ascii="Tahoma" w:eastAsia="Tahoma" w:hAnsi="Tahoma" w:cs="Tahoma"/>
          <w:bCs/>
        </w:rPr>
        <w:t xml:space="preserve">за подручје Индустријске зоне, односно индустријско-пословне зоне, на потезу Шљивовица - Бранешци (Сушица) </w:t>
      </w:r>
      <w:r w:rsidR="0063491A">
        <w:rPr>
          <w:rFonts w:ascii="Tahoma" w:eastAsia="Tahoma" w:hAnsi="Tahoma" w:cs="Tahoma"/>
          <w:bCs/>
        </w:rPr>
        <w:t>–</w:t>
      </w:r>
      <w:r w:rsidR="002C554B" w:rsidRPr="002C554B">
        <w:rPr>
          <w:rFonts w:ascii="Tahoma" w:eastAsia="Tahoma" w:hAnsi="Tahoma" w:cs="Tahoma"/>
          <w:bCs/>
        </w:rPr>
        <w:t xml:space="preserve"> Мачкат</w:t>
      </w:r>
      <w:r w:rsidR="0063491A">
        <w:rPr>
          <w:rFonts w:ascii="Tahoma" w:eastAsia="Tahoma" w:hAnsi="Tahoma" w:cs="Tahoma"/>
          <w:bCs/>
        </w:rPr>
        <w:t>. За усвојене ПДРове вршене су измене и ажурирања, препорука је да се и убудуће врши</w:t>
      </w:r>
      <w:r w:rsidR="00111ADB">
        <w:rPr>
          <w:rFonts w:ascii="Tahoma" w:eastAsia="Tahoma" w:hAnsi="Tahoma" w:cs="Tahoma"/>
          <w:bCs/>
        </w:rPr>
        <w:t xml:space="preserve"> провер</w:t>
      </w:r>
      <w:r w:rsidR="0063491A">
        <w:rPr>
          <w:rFonts w:ascii="Tahoma" w:eastAsia="Tahoma" w:hAnsi="Tahoma" w:cs="Tahoma"/>
          <w:bCs/>
        </w:rPr>
        <w:t>а</w:t>
      </w:r>
      <w:r w:rsidR="00111ADB">
        <w:rPr>
          <w:rFonts w:ascii="Tahoma" w:eastAsia="Tahoma" w:hAnsi="Tahoma" w:cs="Tahoma"/>
          <w:bCs/>
        </w:rPr>
        <w:t xml:space="preserve"> усклађености урбанистичких планова са Законском регулативом</w:t>
      </w:r>
      <w:r w:rsidR="0063491A">
        <w:rPr>
          <w:rFonts w:ascii="Tahoma" w:eastAsia="Tahoma" w:hAnsi="Tahoma" w:cs="Tahoma"/>
          <w:bCs/>
        </w:rPr>
        <w:t xml:space="preserve">. </w:t>
      </w:r>
    </w:p>
    <w:p w14:paraId="74B16E6A" w14:textId="0D7CEFB1" w:rsidR="002C0B59" w:rsidRPr="004D22AA" w:rsidRDefault="002C0B59" w:rsidP="002C0B59">
      <w:pPr>
        <w:jc w:val="both"/>
        <w:rPr>
          <w:rFonts w:ascii="Tahoma" w:eastAsia="Tahoma" w:hAnsi="Tahoma" w:cs="Tahoma"/>
        </w:rPr>
      </w:pPr>
      <w:r w:rsidRPr="004D22AA">
        <w:rPr>
          <w:rFonts w:ascii="Tahoma" w:eastAsia="Tahoma" w:hAnsi="Tahoma" w:cs="Tahoma"/>
          <w:b/>
          <w:color w:val="4472C4"/>
        </w:rPr>
        <w:t xml:space="preserve">ИНДИКАТОР </w:t>
      </w:r>
      <w:r w:rsidR="006D2B32">
        <w:rPr>
          <w:rFonts w:ascii="Tahoma" w:eastAsia="Tahoma" w:hAnsi="Tahoma" w:cs="Tahoma"/>
          <w:b/>
          <w:color w:val="4472C4"/>
        </w:rPr>
        <w:t>7</w:t>
      </w:r>
      <w:r w:rsidRPr="004D22AA">
        <w:rPr>
          <w:rFonts w:ascii="Tahoma" w:eastAsia="Tahoma" w:hAnsi="Tahoma" w:cs="Tahoma"/>
          <w:b/>
          <w:color w:val="4472C4"/>
        </w:rPr>
        <w:t xml:space="preserve">. - ИСКОРИШЋАВАЊЕ И ЗАШТИТА ВОДА КРОЗ ПЛАНОВЕ 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5"/>
        <w:gridCol w:w="4605"/>
      </w:tblGrid>
      <w:tr w:rsidR="002C0B59" w:rsidRPr="004D22AA" w14:paraId="0AC9FAF5" w14:textId="77777777" w:rsidTr="00F265B6">
        <w:trPr>
          <w:trHeight w:val="1709"/>
        </w:trPr>
        <w:tc>
          <w:tcPr>
            <w:tcW w:w="4755" w:type="dxa"/>
            <w:shd w:val="clear" w:color="auto" w:fill="4472C4"/>
          </w:tcPr>
          <w:p w14:paraId="55E5D7CF" w14:textId="77777777" w:rsidR="002C0B59" w:rsidRPr="004D22AA" w:rsidRDefault="002C0B59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noProof/>
                <w:color w:val="000000"/>
              </w:rPr>
              <w:drawing>
                <wp:inline distT="0" distB="0" distL="0" distR="0" wp14:anchorId="4B19F3EF" wp14:editId="3DB003CC">
                  <wp:extent cx="1098975" cy="1124955"/>
                  <wp:effectExtent l="0" t="0" r="0" b="0"/>
                  <wp:docPr id="3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75" cy="11249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5" w:type="dxa"/>
            <w:shd w:val="clear" w:color="auto" w:fill="4472C4"/>
          </w:tcPr>
          <w:p w14:paraId="6D95116A" w14:textId="77777777" w:rsidR="002C0B59" w:rsidRPr="004D22AA" w:rsidRDefault="002C0B59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Циљ 6. Обезбедити доступност и одрживо управљање водом и санитацијама за све</w:t>
            </w:r>
          </w:p>
        </w:tc>
      </w:tr>
      <w:tr w:rsidR="002C0B59" w:rsidRPr="004D22AA" w14:paraId="2E61C5C6" w14:textId="77777777" w:rsidTr="00F265B6">
        <w:tc>
          <w:tcPr>
            <w:tcW w:w="4755" w:type="dxa"/>
            <w:shd w:val="clear" w:color="auto" w:fill="ED7D31"/>
          </w:tcPr>
          <w:p w14:paraId="01AD4EC4" w14:textId="77777777" w:rsidR="002C0B59" w:rsidRPr="004D22AA" w:rsidRDefault="002C0B59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1F3864"/>
              </w:rPr>
              <w:t>Показатељ ЦОР</w:t>
            </w:r>
          </w:p>
        </w:tc>
        <w:tc>
          <w:tcPr>
            <w:tcW w:w="4605" w:type="dxa"/>
          </w:tcPr>
          <w:p w14:paraId="70B36CCC" w14:textId="77777777" w:rsidR="002C0B59" w:rsidRPr="004D22AA" w:rsidRDefault="002C0B59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000000"/>
              </w:rPr>
              <w:t>Предлог локализованог показатеља</w:t>
            </w:r>
          </w:p>
        </w:tc>
      </w:tr>
      <w:tr w:rsidR="002C0B59" w:rsidRPr="004D22AA" w14:paraId="39AA08A2" w14:textId="77777777" w:rsidTr="00F265B6">
        <w:tc>
          <w:tcPr>
            <w:tcW w:w="4755" w:type="dxa"/>
            <w:shd w:val="clear" w:color="auto" w:fill="ED7D31"/>
          </w:tcPr>
          <w:p w14:paraId="77ED0A7A" w14:textId="1B99168B" w:rsidR="002C0B59" w:rsidRPr="004D22AA" w:rsidRDefault="002C0B59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202122"/>
              </w:rPr>
            </w:pPr>
            <w:r w:rsidRPr="004D22AA">
              <w:rPr>
                <w:rFonts w:ascii="Tahoma" w:eastAsia="Tahoma" w:hAnsi="Tahoma" w:cs="Tahoma"/>
                <w:color w:val="202122"/>
              </w:rPr>
              <w:t>6.b.1</w:t>
            </w:r>
            <w:r w:rsidR="00AB3FE1">
              <w:rPr>
                <w:rFonts w:ascii="Tahoma" w:eastAsia="Tahoma" w:hAnsi="Tahoma" w:cs="Tahoma"/>
                <w:color w:val="202122"/>
              </w:rPr>
              <w:t>.</w:t>
            </w:r>
            <w:r w:rsidRPr="004D22AA">
              <w:rPr>
                <w:rFonts w:ascii="Tahoma" w:eastAsia="Tahoma" w:hAnsi="Tahoma" w:cs="Tahoma"/>
                <w:color w:val="202122"/>
              </w:rPr>
              <w:t xml:space="preserve"> Удео јединица локалне самоуправе са успостављеним и оперативним политикама и</w:t>
            </w:r>
            <w:r w:rsidR="00A55D29">
              <w:rPr>
                <w:rFonts w:ascii="Tahoma" w:eastAsia="Tahoma" w:hAnsi="Tahoma" w:cs="Tahoma"/>
                <w:color w:val="202122"/>
              </w:rPr>
              <w:t xml:space="preserve"> </w:t>
            </w:r>
            <w:r w:rsidRPr="004D22AA">
              <w:rPr>
                <w:rFonts w:ascii="Tahoma" w:eastAsia="Tahoma" w:hAnsi="Tahoma" w:cs="Tahoma"/>
                <w:color w:val="202122"/>
              </w:rPr>
              <w:t>процедурама за учешће локалних заједница у управљању водоснабдевањем и санитацијама</w:t>
            </w:r>
          </w:p>
        </w:tc>
        <w:tc>
          <w:tcPr>
            <w:tcW w:w="4605" w:type="dxa"/>
          </w:tcPr>
          <w:p w14:paraId="5BB7EA72" w14:textId="77777777" w:rsidR="002C0B59" w:rsidRPr="004D22AA" w:rsidRDefault="002C0B59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202122"/>
              </w:rPr>
            </w:pPr>
            <w:r w:rsidRPr="009228F4">
              <w:rPr>
                <w:rFonts w:ascii="Tahoma" w:eastAsia="Tahoma" w:hAnsi="Tahoma" w:cs="Tahoma"/>
                <w:color w:val="202122"/>
              </w:rPr>
              <w:t>Ниво учешћа планске документације којим се третира управљање водама</w:t>
            </w:r>
          </w:p>
        </w:tc>
      </w:tr>
    </w:tbl>
    <w:p w14:paraId="61EE774C" w14:textId="77777777" w:rsidR="003F2E66" w:rsidRDefault="003F2E66" w:rsidP="00DE43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RS"/>
        </w:rPr>
      </w:pPr>
    </w:p>
    <w:p w14:paraId="2DF45347" w14:textId="089DD214" w:rsidR="003F2E66" w:rsidRPr="00AC713B" w:rsidRDefault="003F2E66" w:rsidP="003F2E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F2E66">
        <w:rPr>
          <w:rFonts w:ascii="Arial" w:hAnsi="Arial" w:cs="Arial"/>
          <w:lang w:val="sr-Latn-RS"/>
        </w:rPr>
        <w:t xml:space="preserve">Вредност индикатора је добијена тако што </w:t>
      </w:r>
      <w:r w:rsidR="00EC140F" w:rsidRPr="00EC140F">
        <w:rPr>
          <w:rFonts w:ascii="Arial" w:hAnsi="Arial" w:cs="Arial"/>
        </w:rPr>
        <w:t>што се од укупне површине општине покривене планском документацијом  израчунао проценат  површине планова у области заштите вода и водоснабдевања</w:t>
      </w:r>
      <w:r w:rsidRPr="003F2E66">
        <w:rPr>
          <w:rFonts w:ascii="Arial" w:hAnsi="Arial" w:cs="Arial"/>
          <w:lang w:val="sr-Latn-RS"/>
        </w:rPr>
        <w:t xml:space="preserve">. </w:t>
      </w:r>
      <w:r w:rsidR="005D4BB3">
        <w:rPr>
          <w:rFonts w:ascii="Arial" w:hAnsi="Arial" w:cs="Arial"/>
          <w:b/>
          <w:bCs/>
        </w:rPr>
        <w:t>Добијена</w:t>
      </w:r>
      <w:r w:rsidRPr="003F2E66">
        <w:rPr>
          <w:rFonts w:ascii="Arial" w:hAnsi="Arial" w:cs="Arial"/>
          <w:b/>
          <w:bCs/>
          <w:lang w:val="sr-Latn-RS"/>
        </w:rPr>
        <w:t xml:space="preserve"> </w:t>
      </w:r>
      <w:r w:rsidRPr="003F2E66">
        <w:rPr>
          <w:rFonts w:ascii="Arial" w:hAnsi="Arial" w:cs="Arial"/>
          <w:b/>
          <w:bCs/>
        </w:rPr>
        <w:t>в</w:t>
      </w:r>
      <w:r w:rsidRPr="003F2E66">
        <w:rPr>
          <w:rFonts w:ascii="Arial" w:hAnsi="Arial" w:cs="Arial"/>
          <w:b/>
          <w:bCs/>
          <w:lang w:val="sr-Latn-RS"/>
        </w:rPr>
        <w:t xml:space="preserve">редност индикатора износи </w:t>
      </w:r>
      <w:r w:rsidR="00EC140F">
        <w:rPr>
          <w:rFonts w:ascii="Arial" w:hAnsi="Arial" w:cs="Arial"/>
          <w:b/>
          <w:bCs/>
        </w:rPr>
        <w:t>27</w:t>
      </w:r>
      <w:r w:rsidRPr="003F2E66">
        <w:rPr>
          <w:rFonts w:ascii="Arial" w:hAnsi="Arial" w:cs="Arial"/>
          <w:b/>
          <w:bCs/>
          <w:lang w:val="sr-Latn-RS"/>
        </w:rPr>
        <w:t>%</w:t>
      </w:r>
      <w:r w:rsidR="005D4BB3">
        <w:rPr>
          <w:rFonts w:ascii="Arial" w:hAnsi="Arial" w:cs="Arial"/>
          <w:b/>
          <w:bCs/>
        </w:rPr>
        <w:t xml:space="preserve">. </w:t>
      </w:r>
      <w:r w:rsidR="00EC140F" w:rsidRPr="00AC713B">
        <w:rPr>
          <w:rFonts w:ascii="Arial" w:hAnsi="Arial" w:cs="Arial"/>
        </w:rPr>
        <w:t>Према вредности</w:t>
      </w:r>
      <w:r w:rsidR="005D4BB3" w:rsidRPr="00AC713B">
        <w:rPr>
          <w:rFonts w:ascii="Arial" w:hAnsi="Arial" w:cs="Arial"/>
        </w:rPr>
        <w:t xml:space="preserve"> </w:t>
      </w:r>
      <w:r w:rsidR="005D4BB3" w:rsidRPr="00AC713B">
        <w:rPr>
          <w:rFonts w:ascii="Arial" w:hAnsi="Arial" w:cs="Arial"/>
        </w:rPr>
        <w:lastRenderedPageBreak/>
        <w:t xml:space="preserve">иникатора </w:t>
      </w:r>
      <w:r w:rsidR="00EC140F" w:rsidRPr="00AC713B">
        <w:rPr>
          <w:rFonts w:ascii="Arial" w:hAnsi="Arial" w:cs="Arial"/>
        </w:rPr>
        <w:t>се може закључити</w:t>
      </w:r>
      <w:r w:rsidRPr="00AC713B">
        <w:rPr>
          <w:rFonts w:ascii="Arial" w:hAnsi="Arial" w:cs="Arial"/>
          <w:lang w:val="sr-Latn-RS"/>
        </w:rPr>
        <w:t xml:space="preserve"> да природни потенцијал у водама који поседује </w:t>
      </w:r>
      <w:r w:rsidR="00EC140F" w:rsidRPr="00AC713B">
        <w:rPr>
          <w:rFonts w:ascii="Arial" w:hAnsi="Arial" w:cs="Arial"/>
        </w:rPr>
        <w:t xml:space="preserve">општина </w:t>
      </w:r>
      <w:r w:rsidRPr="00AC713B">
        <w:rPr>
          <w:rFonts w:ascii="Arial" w:hAnsi="Arial" w:cs="Arial"/>
          <w:lang w:val="sr-Latn-RS"/>
        </w:rPr>
        <w:t>довољно заштићен са стране урбанизма и урбанистичког планирања.</w:t>
      </w:r>
    </w:p>
    <w:p w14:paraId="6E8F8E99" w14:textId="645DB447" w:rsidR="003F2E66" w:rsidRDefault="003F2E66" w:rsidP="003F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RS"/>
        </w:rPr>
      </w:pPr>
    </w:p>
    <w:p w14:paraId="79D9E513" w14:textId="55E7A4F2" w:rsidR="00C60DC8" w:rsidRDefault="00C60DC8" w:rsidP="00EC14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C60DC8">
        <w:rPr>
          <w:rFonts w:ascii="Arial" w:hAnsi="Arial" w:cs="Arial"/>
          <w:lang w:val="sr-Latn-RS"/>
        </w:rPr>
        <w:t>Просторн</w:t>
      </w:r>
      <w:r>
        <w:rPr>
          <w:rFonts w:ascii="Arial" w:hAnsi="Arial" w:cs="Arial"/>
        </w:rPr>
        <w:t>и</w:t>
      </w:r>
      <w:r w:rsidRPr="00C60DC8">
        <w:rPr>
          <w:rFonts w:ascii="Arial" w:hAnsi="Arial" w:cs="Arial"/>
          <w:lang w:val="sr-Latn-RS"/>
        </w:rPr>
        <w:t xml:space="preserve"> плана подручја изворишта водоснабдевања регионалног подсистема</w:t>
      </w:r>
      <w:r w:rsidR="00EC140F">
        <w:rPr>
          <w:rFonts w:ascii="Arial" w:hAnsi="Arial" w:cs="Arial"/>
        </w:rPr>
        <w:t xml:space="preserve"> </w:t>
      </w:r>
      <w:r w:rsidRPr="00C60DC8">
        <w:rPr>
          <w:rFonts w:ascii="Arial" w:hAnsi="Arial" w:cs="Arial"/>
          <w:lang w:val="sr-Latn-RS"/>
        </w:rPr>
        <w:t>“Рзав“</w:t>
      </w:r>
      <w:r w:rsidR="00EC1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(„Сл. Гласник Републике Србије“ бр. 131/2004) </w:t>
      </w:r>
      <w:r w:rsidRPr="00C60DC8">
        <w:rPr>
          <w:rFonts w:ascii="Arial" w:hAnsi="Arial" w:cs="Arial"/>
          <w:lang w:val="sr-Latn-RS"/>
        </w:rPr>
        <w:t>заузима површину о</w:t>
      </w:r>
      <w:r>
        <w:rPr>
          <w:rFonts w:ascii="Arial" w:hAnsi="Arial" w:cs="Arial"/>
        </w:rPr>
        <w:t xml:space="preserve">д </w:t>
      </w:r>
      <w:r w:rsidRPr="00C60DC8">
        <w:rPr>
          <w:rFonts w:ascii="Arial" w:hAnsi="Arial" w:cs="Arial"/>
          <w:lang w:val="sr-Latn-RS"/>
        </w:rPr>
        <w:t>437,27км². Простире се на шест општина: Ариље, Ивањица, Нова Варош, Пожега, Ужице и</w:t>
      </w:r>
      <w:r>
        <w:rPr>
          <w:rFonts w:ascii="Arial" w:hAnsi="Arial" w:cs="Arial"/>
        </w:rPr>
        <w:t xml:space="preserve"> </w:t>
      </w:r>
      <w:r w:rsidRPr="00C60DC8">
        <w:rPr>
          <w:rFonts w:ascii="Arial" w:hAnsi="Arial" w:cs="Arial"/>
          <w:lang w:val="sr-Latn-RS"/>
        </w:rPr>
        <w:t xml:space="preserve">Чајетина. </w:t>
      </w:r>
      <w:r w:rsidRPr="00EC140F">
        <w:rPr>
          <w:rFonts w:ascii="Arial" w:hAnsi="Arial" w:cs="Arial"/>
          <w:b/>
          <w:bCs/>
          <w:lang w:val="sr-Latn-RS"/>
        </w:rPr>
        <w:t>На територији општине Чајетина заузима површину од 177,67 км².</w:t>
      </w:r>
      <w:r w:rsidRPr="00C60DC8">
        <w:rPr>
          <w:rFonts w:ascii="Arial" w:hAnsi="Arial" w:cs="Arial"/>
          <w:lang w:val="sr-Latn-RS"/>
        </w:rPr>
        <w:t xml:space="preserve"> На подручју Чајетине</w:t>
      </w:r>
      <w:r w:rsidR="00EC140F">
        <w:rPr>
          <w:rFonts w:ascii="Arial" w:hAnsi="Arial" w:cs="Arial"/>
        </w:rPr>
        <w:t xml:space="preserve"> </w:t>
      </w:r>
      <w:r w:rsidRPr="00C60DC8">
        <w:rPr>
          <w:rFonts w:ascii="Arial" w:hAnsi="Arial" w:cs="Arial"/>
          <w:lang w:val="sr-Latn-RS"/>
        </w:rPr>
        <w:t>заузима источни и југоисточни део, обухватајући К.О. Сирогојно, К.О. Чичкова, К.О. Жељине, К.О.</w:t>
      </w:r>
      <w:r w:rsidR="00EC140F">
        <w:rPr>
          <w:rFonts w:ascii="Arial" w:hAnsi="Arial" w:cs="Arial"/>
        </w:rPr>
        <w:t xml:space="preserve"> </w:t>
      </w:r>
      <w:r w:rsidRPr="00C60DC8">
        <w:rPr>
          <w:rFonts w:ascii="Arial" w:hAnsi="Arial" w:cs="Arial"/>
          <w:lang w:val="sr-Latn-RS"/>
        </w:rPr>
        <w:t>Дренова, К.О. Трнава, К.О. Рожанство и К.О. Алин Поток, као и веће делове К.О. Гостиљ, К.О.</w:t>
      </w:r>
      <w:r w:rsidR="00EC140F">
        <w:rPr>
          <w:rFonts w:ascii="Arial" w:hAnsi="Arial" w:cs="Arial"/>
        </w:rPr>
        <w:t xml:space="preserve"> </w:t>
      </w:r>
      <w:r w:rsidRPr="00C60DC8">
        <w:rPr>
          <w:rFonts w:ascii="Arial" w:hAnsi="Arial" w:cs="Arial"/>
          <w:lang w:val="sr-Latn-RS"/>
        </w:rPr>
        <w:t>Љубиш и југоисточни део К.О. Чајетина.</w:t>
      </w:r>
    </w:p>
    <w:p w14:paraId="68697EFC" w14:textId="4849141E" w:rsidR="00A11445" w:rsidRPr="00AC713B" w:rsidRDefault="00AC713B" w:rsidP="00A11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AC713B">
        <w:rPr>
          <w:rFonts w:ascii="Arial" w:hAnsi="Arial" w:cs="Arial"/>
          <w:lang w:val="sr-Latn-RS"/>
        </w:rPr>
        <w:t>На територији општине Чајетина за водоснабдевање становништва и индустрије користе се воде</w:t>
      </w:r>
      <w:r>
        <w:rPr>
          <w:rFonts w:ascii="Arial" w:hAnsi="Arial" w:cs="Arial"/>
        </w:rPr>
        <w:t xml:space="preserve"> </w:t>
      </w:r>
      <w:r w:rsidRPr="00AC713B">
        <w:rPr>
          <w:rFonts w:ascii="Arial" w:hAnsi="Arial" w:cs="Arial"/>
          <w:lang w:val="sr-Latn-RS"/>
        </w:rPr>
        <w:t>из јавног водовода, сеоских водовода и из индивидуалних бунара. Расута мрежа сеоских</w:t>
      </w:r>
      <w:r>
        <w:rPr>
          <w:rFonts w:ascii="Arial" w:hAnsi="Arial" w:cs="Arial"/>
        </w:rPr>
        <w:t xml:space="preserve"> </w:t>
      </w:r>
      <w:r w:rsidRPr="00AC713B">
        <w:rPr>
          <w:rFonts w:ascii="Arial" w:hAnsi="Arial" w:cs="Arial"/>
          <w:lang w:val="sr-Latn-RS"/>
        </w:rPr>
        <w:t>водовода и појединачних водозахвата, санитарно неодређених, има значајне</w:t>
      </w:r>
      <w:r>
        <w:rPr>
          <w:rFonts w:ascii="Arial" w:hAnsi="Arial" w:cs="Arial"/>
        </w:rPr>
        <w:t xml:space="preserve"> </w:t>
      </w:r>
      <w:r w:rsidRPr="00AC713B">
        <w:rPr>
          <w:rFonts w:ascii="Arial" w:hAnsi="Arial" w:cs="Arial"/>
          <w:lang w:val="sr-Latn-RS"/>
        </w:rPr>
        <w:t>осцилације у</w:t>
      </w:r>
      <w:r>
        <w:rPr>
          <w:rFonts w:ascii="Arial" w:hAnsi="Arial" w:cs="Arial"/>
        </w:rPr>
        <w:t xml:space="preserve"> </w:t>
      </w:r>
      <w:r w:rsidRPr="00AC713B">
        <w:rPr>
          <w:rFonts w:ascii="Arial" w:hAnsi="Arial" w:cs="Arial"/>
          <w:lang w:val="sr-Latn-RS"/>
        </w:rPr>
        <w:t>количини и квалитету воде.</w:t>
      </w:r>
      <w:r w:rsidR="00A11445">
        <w:rPr>
          <w:rFonts w:ascii="Arial" w:hAnsi="Arial" w:cs="Arial"/>
        </w:rPr>
        <w:t xml:space="preserve"> </w:t>
      </w:r>
      <w:r w:rsidRPr="00AC713B">
        <w:rPr>
          <w:rFonts w:ascii="Arial" w:hAnsi="Arial" w:cs="Arial"/>
          <w:lang w:val="sr-Latn-RS"/>
        </w:rPr>
        <w:t>Водом из јавног водовода, који се налази у</w:t>
      </w:r>
      <w:r w:rsidR="00A11445">
        <w:rPr>
          <w:rFonts w:ascii="Arial" w:hAnsi="Arial" w:cs="Arial"/>
        </w:rPr>
        <w:t xml:space="preserve"> </w:t>
      </w:r>
      <w:r w:rsidRPr="00AC713B">
        <w:rPr>
          <w:rFonts w:ascii="Arial" w:hAnsi="Arial" w:cs="Arial"/>
          <w:lang w:val="sr-Latn-RS"/>
        </w:rPr>
        <w:t>надлежности КЈП Златибор, снабдевају се</w:t>
      </w:r>
      <w:r w:rsidR="00A11445">
        <w:rPr>
          <w:rFonts w:ascii="Arial" w:hAnsi="Arial" w:cs="Arial"/>
        </w:rPr>
        <w:t xml:space="preserve"> </w:t>
      </w:r>
      <w:r w:rsidRPr="00AC713B">
        <w:rPr>
          <w:rFonts w:ascii="Arial" w:hAnsi="Arial" w:cs="Arial"/>
          <w:lang w:val="sr-Latn-RS"/>
        </w:rPr>
        <w:t>урбанизована насеља Чајетина и Златибор.</w:t>
      </w:r>
      <w:r w:rsidR="00A11445">
        <w:rPr>
          <w:rFonts w:ascii="Arial" w:hAnsi="Arial" w:cs="Arial"/>
        </w:rPr>
        <w:t xml:space="preserve"> </w:t>
      </w:r>
      <w:r w:rsidRPr="00AC713B">
        <w:rPr>
          <w:rFonts w:ascii="Arial" w:hAnsi="Arial" w:cs="Arial"/>
          <w:lang w:val="sr-Latn-RS"/>
        </w:rPr>
        <w:t>Водоводна мрежа снабдева 80% становништва.</w:t>
      </w:r>
      <w:r w:rsidR="00A11445">
        <w:rPr>
          <w:rFonts w:ascii="Arial" w:hAnsi="Arial" w:cs="Arial"/>
        </w:rPr>
        <w:t xml:space="preserve"> </w:t>
      </w:r>
      <w:r w:rsidRPr="00AC713B">
        <w:rPr>
          <w:rFonts w:ascii="Arial" w:hAnsi="Arial" w:cs="Arial"/>
          <w:lang w:val="sr-Latn-RS"/>
        </w:rPr>
        <w:t>Водоснабдевање се врши из акумулационог језера Рибница на реци Црни Рзав, чија је запремина</w:t>
      </w:r>
      <w:r w:rsidR="00A11445">
        <w:rPr>
          <w:rFonts w:ascii="Arial" w:hAnsi="Arial" w:cs="Arial"/>
        </w:rPr>
        <w:t xml:space="preserve"> </w:t>
      </w:r>
      <w:r w:rsidRPr="00AC713B">
        <w:rPr>
          <w:rFonts w:ascii="Arial" w:hAnsi="Arial" w:cs="Arial"/>
          <w:lang w:val="sr-Latn-RS"/>
        </w:rPr>
        <w:t>3.500.000м3.</w:t>
      </w:r>
      <w:r w:rsidR="00A11445">
        <w:rPr>
          <w:rFonts w:ascii="Arial" w:hAnsi="Arial" w:cs="Arial"/>
        </w:rPr>
        <w:t xml:space="preserve"> </w:t>
      </w:r>
    </w:p>
    <w:p w14:paraId="2E389063" w14:textId="2946B181" w:rsidR="00AC713B" w:rsidRDefault="00A11445" w:rsidP="00743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П</w:t>
      </w:r>
      <w:r w:rsidR="00AC713B" w:rsidRPr="00AC713B">
        <w:rPr>
          <w:rFonts w:ascii="Arial" w:hAnsi="Arial" w:cs="Arial"/>
          <w:lang w:val="sr-Latn-RS"/>
        </w:rPr>
        <w:t>остројење за прераду питке</w:t>
      </w:r>
      <w:r>
        <w:rPr>
          <w:rFonts w:ascii="Arial" w:hAnsi="Arial" w:cs="Arial"/>
        </w:rPr>
        <w:t xml:space="preserve"> </w:t>
      </w:r>
      <w:r w:rsidR="00AC713B" w:rsidRPr="00AC713B">
        <w:rPr>
          <w:rFonts w:ascii="Arial" w:hAnsi="Arial" w:cs="Arial"/>
          <w:lang w:val="sr-Latn-RS"/>
        </w:rPr>
        <w:t>воде на Златибору годишње произведе 2-2,4 милиона м3 воде.</w:t>
      </w:r>
      <w:r>
        <w:rPr>
          <w:rFonts w:ascii="Arial" w:hAnsi="Arial" w:cs="Arial"/>
        </w:rPr>
        <w:t xml:space="preserve"> </w:t>
      </w:r>
      <w:r w:rsidR="00AC713B" w:rsidRPr="00AC713B">
        <w:rPr>
          <w:rFonts w:ascii="Arial" w:hAnsi="Arial" w:cs="Arial"/>
          <w:lang w:val="sr-Latn-RS"/>
        </w:rPr>
        <w:t>Водовод Чајетине и Златибора има велике губитке у мрежи, настале услед вишегодишњег</w:t>
      </w:r>
      <w:r>
        <w:rPr>
          <w:rFonts w:ascii="Arial" w:hAnsi="Arial" w:cs="Arial"/>
        </w:rPr>
        <w:t xml:space="preserve"> </w:t>
      </w:r>
      <w:r w:rsidR="00AC713B" w:rsidRPr="00AC713B">
        <w:rPr>
          <w:rFonts w:ascii="Arial" w:hAnsi="Arial" w:cs="Arial"/>
          <w:lang w:val="sr-Latn-RS"/>
        </w:rPr>
        <w:t>неадекватног одржавања и недовољног улагања у развој (сматра се да укупни губитак питке воде</w:t>
      </w:r>
      <w:r>
        <w:rPr>
          <w:rFonts w:ascii="Arial" w:hAnsi="Arial" w:cs="Arial"/>
        </w:rPr>
        <w:t xml:space="preserve"> </w:t>
      </w:r>
      <w:r w:rsidR="00AC713B" w:rsidRPr="00AC713B">
        <w:rPr>
          <w:rFonts w:ascii="Arial" w:hAnsi="Arial" w:cs="Arial"/>
          <w:lang w:val="sr-Latn-RS"/>
        </w:rPr>
        <w:t>износи око 44%).</w:t>
      </w:r>
    </w:p>
    <w:p w14:paraId="2B2464EE" w14:textId="68E89263" w:rsidR="00C60DC8" w:rsidRPr="007432E1" w:rsidRDefault="00AC713B" w:rsidP="00AC71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 w:rsidRPr="007432E1">
        <w:rPr>
          <w:rFonts w:ascii="Arial" w:hAnsi="Arial" w:cs="Arial"/>
          <w:lang w:val="sr-Latn-RS"/>
        </w:rPr>
        <w:t>Постојеће извориште водоснабдевања, акумулација Златибор - Рибница, може да</w:t>
      </w:r>
      <w:r w:rsidRPr="007432E1">
        <w:rPr>
          <w:rFonts w:ascii="Arial" w:hAnsi="Arial" w:cs="Arial"/>
        </w:rPr>
        <w:t xml:space="preserve"> </w:t>
      </w:r>
      <w:r w:rsidRPr="007432E1">
        <w:rPr>
          <w:rFonts w:ascii="Arial" w:hAnsi="Arial" w:cs="Arial"/>
          <w:lang w:val="sr-Latn-RS"/>
        </w:rPr>
        <w:t>обезбеди</w:t>
      </w:r>
      <w:r w:rsidRPr="007432E1">
        <w:rPr>
          <w:rFonts w:ascii="Arial" w:hAnsi="Arial" w:cs="Arial"/>
        </w:rPr>
        <w:t xml:space="preserve"> </w:t>
      </w:r>
      <w:r w:rsidRPr="007432E1">
        <w:rPr>
          <w:rFonts w:ascii="Arial" w:hAnsi="Arial" w:cs="Arial"/>
          <w:lang w:val="sr-Latn-RS"/>
        </w:rPr>
        <w:t>потребну количину воде. Постојеће постројење за припрему воде за пиће са проширењем имаће</w:t>
      </w:r>
      <w:r w:rsidRPr="007432E1">
        <w:rPr>
          <w:rFonts w:ascii="Arial" w:hAnsi="Arial" w:cs="Arial"/>
        </w:rPr>
        <w:t xml:space="preserve"> </w:t>
      </w:r>
      <w:r w:rsidRPr="007432E1">
        <w:rPr>
          <w:rFonts w:ascii="Arial" w:hAnsi="Arial" w:cs="Arial"/>
          <w:lang w:val="sr-Latn-RS"/>
        </w:rPr>
        <w:t>капацитет од 150л/с. Постројење треба проширити у крајњој фази на капацитет од 300л/с, колики</w:t>
      </w:r>
      <w:r w:rsidRPr="007432E1">
        <w:rPr>
          <w:rFonts w:ascii="Arial" w:hAnsi="Arial" w:cs="Arial"/>
        </w:rPr>
        <w:t xml:space="preserve"> </w:t>
      </w:r>
      <w:r w:rsidRPr="007432E1">
        <w:rPr>
          <w:rFonts w:ascii="Arial" w:hAnsi="Arial" w:cs="Arial"/>
          <w:lang w:val="sr-Latn-RS"/>
        </w:rPr>
        <w:t>је и капацитет изворишта, јер се са овог водоводног система снабдева и насеље Чајетина.</w:t>
      </w:r>
    </w:p>
    <w:p w14:paraId="2BB17A92" w14:textId="77777777" w:rsidR="00FD4812" w:rsidRDefault="00FD4812" w:rsidP="002C0B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</w:rPr>
      </w:pPr>
    </w:p>
    <w:p w14:paraId="2CFD57C6" w14:textId="70485601" w:rsidR="00FD4812" w:rsidRDefault="00FD4812" w:rsidP="00FD4812">
      <w:pPr>
        <w:jc w:val="both"/>
        <w:rPr>
          <w:rFonts w:ascii="Tahoma" w:eastAsia="Tahoma" w:hAnsi="Tahoma" w:cs="Tahoma"/>
          <w:b/>
          <w:color w:val="4472C4"/>
        </w:rPr>
      </w:pPr>
      <w:r w:rsidRPr="004D22AA">
        <w:rPr>
          <w:rFonts w:ascii="Tahoma" w:eastAsia="Tahoma" w:hAnsi="Tahoma" w:cs="Tahoma"/>
          <w:b/>
          <w:color w:val="4472C4"/>
        </w:rPr>
        <w:t xml:space="preserve">ИНДИКАТОР </w:t>
      </w:r>
      <w:r w:rsidR="006D2B32">
        <w:rPr>
          <w:rFonts w:ascii="Tahoma" w:eastAsia="Tahoma" w:hAnsi="Tahoma" w:cs="Tahoma"/>
          <w:b/>
          <w:color w:val="4472C4"/>
        </w:rPr>
        <w:t>8</w:t>
      </w:r>
      <w:r w:rsidRPr="004D22AA">
        <w:rPr>
          <w:rFonts w:ascii="Tahoma" w:eastAsia="Tahoma" w:hAnsi="Tahoma" w:cs="Tahoma"/>
          <w:b/>
          <w:color w:val="4472C4"/>
        </w:rPr>
        <w:t xml:space="preserve">. - ЗАШТИТА ПРИРОДНИХ </w:t>
      </w:r>
      <w:r w:rsidR="00C16AAC">
        <w:rPr>
          <w:rFonts w:ascii="Tahoma" w:eastAsia="Tahoma" w:hAnsi="Tahoma" w:cs="Tahoma"/>
          <w:b/>
          <w:color w:val="4472C4"/>
        </w:rPr>
        <w:t xml:space="preserve"> И КУЛТУРНИХ </w:t>
      </w:r>
      <w:r w:rsidRPr="004D22AA">
        <w:rPr>
          <w:rFonts w:ascii="Tahoma" w:eastAsia="Tahoma" w:hAnsi="Tahoma" w:cs="Tahoma"/>
          <w:b/>
          <w:color w:val="4472C4"/>
        </w:rPr>
        <w:t>ДОБАРА КРОЗ ПЛАНОВЕ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5760"/>
      </w:tblGrid>
      <w:tr w:rsidR="00C16AAC" w:rsidRPr="004D22AA" w14:paraId="3A77CA46" w14:textId="77777777" w:rsidTr="00F265B6">
        <w:trPr>
          <w:trHeight w:val="1709"/>
        </w:trPr>
        <w:tc>
          <w:tcPr>
            <w:tcW w:w="3595" w:type="dxa"/>
            <w:shd w:val="clear" w:color="auto" w:fill="4472C4"/>
          </w:tcPr>
          <w:p w14:paraId="0DFC0BA4" w14:textId="77777777" w:rsidR="00C16AAC" w:rsidRPr="004D22AA" w:rsidRDefault="00C16AAC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noProof/>
                <w:color w:val="000000"/>
              </w:rPr>
              <w:drawing>
                <wp:inline distT="0" distB="0" distL="0" distR="0" wp14:anchorId="758A470D" wp14:editId="54D4AA71">
                  <wp:extent cx="1305260" cy="1280160"/>
                  <wp:effectExtent l="0" t="0" r="0" b="0"/>
                  <wp:docPr id="37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260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4472C4"/>
          </w:tcPr>
          <w:p w14:paraId="19574468" w14:textId="77777777" w:rsidR="00C16AAC" w:rsidRPr="004D22AA" w:rsidRDefault="00C16AAC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Циљ 15. Заштитити, обнављати и промовисати одрживо коришћење копнених екосистема, одрживо управљати шумама, борити се против дезертификације, зауставити и преокренути процес деградације земљишта и зауставити губитак биодиверзитета</w:t>
            </w:r>
          </w:p>
          <w:p w14:paraId="43E81B9A" w14:textId="7EFD8CF7" w:rsidR="00C16AAC" w:rsidRPr="004D22AA" w:rsidRDefault="00C16AAC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15.4</w:t>
            </w:r>
            <w:r w:rsidR="00E779DE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До 2030. осигурати очување планинских екосистема, укључујући њихов биодиверзитет, како би се њихови капацитети унапредили тако да пружају корист која има суштински значај за одрживи развој</w:t>
            </w:r>
          </w:p>
        </w:tc>
      </w:tr>
      <w:tr w:rsidR="00C16AAC" w:rsidRPr="004D22AA" w14:paraId="5D545806" w14:textId="77777777" w:rsidTr="00F265B6">
        <w:tc>
          <w:tcPr>
            <w:tcW w:w="3595" w:type="dxa"/>
            <w:shd w:val="clear" w:color="auto" w:fill="ED7D31"/>
          </w:tcPr>
          <w:p w14:paraId="2097A56A" w14:textId="77777777" w:rsidR="00C16AAC" w:rsidRPr="004D22AA" w:rsidRDefault="00C16AAC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1F3864"/>
              </w:rPr>
              <w:t>Показатељ ЦОР</w:t>
            </w:r>
          </w:p>
        </w:tc>
        <w:tc>
          <w:tcPr>
            <w:tcW w:w="5760" w:type="dxa"/>
          </w:tcPr>
          <w:p w14:paraId="74B1A002" w14:textId="77777777" w:rsidR="00C16AAC" w:rsidRPr="004D22AA" w:rsidRDefault="00C16AAC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000000"/>
              </w:rPr>
              <w:t>Предлог локализованог показатеља</w:t>
            </w:r>
          </w:p>
        </w:tc>
      </w:tr>
      <w:tr w:rsidR="00C16AAC" w:rsidRPr="004D22AA" w14:paraId="75EBE3AC" w14:textId="77777777" w:rsidTr="00F265B6">
        <w:tc>
          <w:tcPr>
            <w:tcW w:w="3595" w:type="dxa"/>
            <w:shd w:val="clear" w:color="auto" w:fill="ED7D31"/>
          </w:tcPr>
          <w:p w14:paraId="07C1BC38" w14:textId="6015C99A" w:rsidR="00C16AAC" w:rsidRPr="004D22AA" w:rsidRDefault="00C16AAC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15.4.1</w:t>
            </w:r>
            <w:r w:rsidR="00E779DE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Удео битних локација планинског биодиверзитета обухваћених заштићеним подручјима</w:t>
            </w:r>
          </w:p>
        </w:tc>
        <w:tc>
          <w:tcPr>
            <w:tcW w:w="5760" w:type="dxa"/>
          </w:tcPr>
          <w:p w14:paraId="08EFAE1E" w14:textId="63C656C3" w:rsidR="00B74A7B" w:rsidRDefault="00B74A7B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552E">
              <w:rPr>
                <w:rFonts w:ascii="Tahoma" w:eastAsia="Tahoma" w:hAnsi="Tahoma" w:cs="Tahoma"/>
                <w:color w:val="000000"/>
              </w:rPr>
              <w:t>Удео површине обухваћен усвојеним планским документима чији је обухват предео посебних природних одлика, у укупној површини општине</w:t>
            </w:r>
          </w:p>
          <w:p w14:paraId="2E5E623F" w14:textId="2DDCC148" w:rsidR="00B74A7B" w:rsidRPr="004D22AA" w:rsidRDefault="00B74A7B" w:rsidP="00F26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1FFAB3C2" w14:textId="1BBE8D5D" w:rsidR="00C16AAC" w:rsidRDefault="00C16AAC" w:rsidP="00FD4812">
      <w:pPr>
        <w:jc w:val="both"/>
        <w:rPr>
          <w:rFonts w:ascii="Tahoma" w:eastAsia="Tahoma" w:hAnsi="Tahoma" w:cs="Tahoma"/>
          <w:b/>
          <w:color w:val="4472C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E4ECA" w:rsidRPr="004D22AA" w14:paraId="3863D175" w14:textId="77777777" w:rsidTr="00F265B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CA54" w14:textId="6293AC38" w:rsidR="007E4ECA" w:rsidRPr="000A75F8" w:rsidRDefault="007E4ECA" w:rsidP="00F265B6">
            <w:pPr>
              <w:widowControl w:val="0"/>
              <w:jc w:val="both"/>
              <w:rPr>
                <w:rFonts w:ascii="Tahoma" w:eastAsia="Tahoma" w:hAnsi="Tahoma" w:cs="Tahoma"/>
                <w:b/>
              </w:rPr>
            </w:pPr>
            <w:r w:rsidRPr="00E82384">
              <w:rPr>
                <w:rFonts w:ascii="Tahoma" w:eastAsia="Tahoma" w:hAnsi="Tahoma" w:cs="Tahoma"/>
                <w:bCs/>
              </w:rPr>
              <w:lastRenderedPageBreak/>
              <w:t>Вредност индикатора је добијена као удео површине обухваћен планским документ</w:t>
            </w:r>
            <w:r w:rsidR="007432E1">
              <w:rPr>
                <w:rFonts w:ascii="Tahoma" w:eastAsia="Tahoma" w:hAnsi="Tahoma" w:cs="Tahoma"/>
                <w:bCs/>
              </w:rPr>
              <w:t>о</w:t>
            </w:r>
            <w:r w:rsidRPr="00E82384">
              <w:rPr>
                <w:rFonts w:ascii="Tahoma" w:eastAsia="Tahoma" w:hAnsi="Tahoma" w:cs="Tahoma"/>
                <w:bCs/>
              </w:rPr>
              <w:t xml:space="preserve">м ППППН </w:t>
            </w:r>
            <w:r w:rsidR="007432E1" w:rsidRPr="007432E1">
              <w:rPr>
                <w:rFonts w:ascii="Tahoma" w:eastAsia="Tahoma" w:hAnsi="Tahoma" w:cs="Tahoma"/>
                <w:bCs/>
              </w:rPr>
              <w:t xml:space="preserve">Парка природе „Златибор” </w:t>
            </w:r>
            <w:r w:rsidRPr="00E82384">
              <w:rPr>
                <w:rFonts w:ascii="Tahoma" w:eastAsia="Tahoma" w:hAnsi="Tahoma" w:cs="Tahoma"/>
                <w:bCs/>
              </w:rPr>
              <w:t xml:space="preserve">у укупној површини </w:t>
            </w:r>
            <w:r w:rsidR="00E82384" w:rsidRPr="00E82384">
              <w:rPr>
                <w:rFonts w:ascii="Tahoma" w:eastAsia="Tahoma" w:hAnsi="Tahoma" w:cs="Tahoma"/>
                <w:bCs/>
              </w:rPr>
              <w:t xml:space="preserve">Општини </w:t>
            </w:r>
            <w:r w:rsidR="007432E1">
              <w:rPr>
                <w:rFonts w:ascii="Tahoma" w:eastAsia="Tahoma" w:hAnsi="Tahoma" w:cs="Tahoma"/>
                <w:bCs/>
              </w:rPr>
              <w:t>Чајетина</w:t>
            </w:r>
            <w:r w:rsidRPr="00E82384">
              <w:rPr>
                <w:rFonts w:ascii="Tahoma" w:eastAsia="Tahoma" w:hAnsi="Tahoma" w:cs="Tahoma"/>
                <w:bCs/>
              </w:rPr>
              <w:t>.</w:t>
            </w:r>
            <w:r w:rsidRPr="004D552E">
              <w:rPr>
                <w:rFonts w:ascii="Tahoma" w:eastAsia="Tahoma" w:hAnsi="Tahoma" w:cs="Tahoma"/>
                <w:b/>
              </w:rPr>
              <w:t xml:space="preserve"> Вредност индикатора износи </w:t>
            </w:r>
            <w:r w:rsidR="00666932">
              <w:rPr>
                <w:rFonts w:ascii="Tahoma" w:eastAsia="Tahoma" w:hAnsi="Tahoma" w:cs="Tahoma"/>
                <w:b/>
              </w:rPr>
              <w:t>82</w:t>
            </w:r>
            <w:r w:rsidR="00E82384">
              <w:rPr>
                <w:rFonts w:ascii="Tahoma" w:eastAsia="Tahoma" w:hAnsi="Tahoma" w:cs="Tahoma"/>
                <w:b/>
              </w:rPr>
              <w:t>,</w:t>
            </w:r>
            <w:r w:rsidR="00666932">
              <w:rPr>
                <w:rFonts w:ascii="Tahoma" w:eastAsia="Tahoma" w:hAnsi="Tahoma" w:cs="Tahoma"/>
                <w:b/>
              </w:rPr>
              <w:t>3</w:t>
            </w:r>
            <w:r w:rsidRPr="004D552E">
              <w:rPr>
                <w:rFonts w:ascii="Tahoma" w:eastAsia="Tahoma" w:hAnsi="Tahoma" w:cs="Tahoma"/>
                <w:b/>
              </w:rPr>
              <w:t xml:space="preserve">%. Вредност индикатора показује да је </w:t>
            </w:r>
            <w:r w:rsidR="00666932">
              <w:rPr>
                <w:rFonts w:ascii="Tahoma" w:eastAsia="Tahoma" w:hAnsi="Tahoma" w:cs="Tahoma"/>
                <w:b/>
              </w:rPr>
              <w:t xml:space="preserve">много </w:t>
            </w:r>
            <w:r w:rsidRPr="004D552E">
              <w:rPr>
                <w:rFonts w:ascii="Tahoma" w:eastAsia="Tahoma" w:hAnsi="Tahoma" w:cs="Tahoma"/>
                <w:b/>
              </w:rPr>
              <w:t>велики обухват тери</w:t>
            </w:r>
            <w:r>
              <w:rPr>
                <w:rFonts w:ascii="Tahoma" w:eastAsia="Tahoma" w:hAnsi="Tahoma" w:cs="Tahoma"/>
                <w:b/>
              </w:rPr>
              <w:t>т</w:t>
            </w:r>
            <w:r w:rsidRPr="004D552E">
              <w:rPr>
                <w:rFonts w:ascii="Tahoma" w:eastAsia="Tahoma" w:hAnsi="Tahoma" w:cs="Tahoma"/>
                <w:b/>
              </w:rPr>
              <w:t xml:space="preserve">орије </w:t>
            </w:r>
            <w:r>
              <w:rPr>
                <w:rFonts w:ascii="Tahoma" w:eastAsia="Tahoma" w:hAnsi="Tahoma" w:cs="Tahoma"/>
                <w:b/>
              </w:rPr>
              <w:t>града</w:t>
            </w:r>
            <w:r w:rsidRPr="004D552E">
              <w:rPr>
                <w:rFonts w:ascii="Tahoma" w:eastAsia="Tahoma" w:hAnsi="Tahoma" w:cs="Tahoma"/>
                <w:b/>
              </w:rPr>
              <w:t xml:space="preserve"> у заштићеном подручју посебне намене</w:t>
            </w:r>
            <w:r w:rsidR="00E82384">
              <w:rPr>
                <w:rFonts w:ascii="Tahoma" w:eastAsia="Tahoma" w:hAnsi="Tahoma" w:cs="Tahoma"/>
                <w:b/>
              </w:rPr>
              <w:t>, и да је кроз планску документацију предвиђена заштита овог природног добра.</w:t>
            </w:r>
            <w:r w:rsidR="00666932" w:rsidRPr="00666932">
              <w:rPr>
                <w:rFonts w:ascii="Tahoma" w:eastAsia="Tahoma" w:hAnsi="Tahoma" w:cs="Tahoma"/>
                <w:bCs/>
              </w:rPr>
              <w:t xml:space="preserve"> </w:t>
            </w:r>
            <w:r w:rsidR="00666932">
              <w:rPr>
                <w:rFonts w:ascii="Tahoma" w:eastAsia="Tahoma" w:hAnsi="Tahoma" w:cs="Tahoma"/>
                <w:bCs/>
              </w:rPr>
              <w:t xml:space="preserve">78,6% Парка природе Златибор се налази на територији општине Чајетина. </w:t>
            </w:r>
          </w:p>
        </w:tc>
      </w:tr>
    </w:tbl>
    <w:p w14:paraId="16455F7B" w14:textId="32264DA4" w:rsidR="006A298E" w:rsidRPr="00F32B14" w:rsidRDefault="00C16AAC" w:rsidP="00C22FD5">
      <w:pPr>
        <w:jc w:val="both"/>
        <w:rPr>
          <w:rFonts w:ascii="Tahoma" w:hAnsi="Tahoma" w:cs="Tahoma"/>
          <w:shd w:val="clear" w:color="auto" w:fill="FFFFFF"/>
        </w:rPr>
      </w:pPr>
      <w:r w:rsidRPr="00C16AAC">
        <w:rPr>
          <w:rFonts w:ascii="Tahoma" w:hAnsi="Tahoma" w:cs="Tahoma"/>
          <w:shd w:val="clear" w:color="auto" w:fill="FFFFFF"/>
        </w:rPr>
        <w:t>Просторни план</w:t>
      </w:r>
      <w:r w:rsidR="00B74A7B">
        <w:rPr>
          <w:rFonts w:ascii="Tahoma" w:hAnsi="Tahoma" w:cs="Tahoma"/>
          <w:shd w:val="clear" w:color="auto" w:fill="FFFFFF"/>
          <w:lang w:val="sr-Latn-RS"/>
        </w:rPr>
        <w:t xml:space="preserve"> </w:t>
      </w:r>
      <w:r w:rsidR="00B74A7B">
        <w:rPr>
          <w:rFonts w:ascii="Tahoma" w:hAnsi="Tahoma" w:cs="Tahoma"/>
          <w:shd w:val="clear" w:color="auto" w:fill="FFFFFF"/>
        </w:rPr>
        <w:t xml:space="preserve">подручја посебне намене </w:t>
      </w:r>
      <w:r w:rsidR="00553AA7" w:rsidRPr="00553AA7">
        <w:rPr>
          <w:rFonts w:ascii="Tahoma" w:hAnsi="Tahoma" w:cs="Tahoma"/>
          <w:shd w:val="clear" w:color="auto" w:fill="FFFFFF"/>
        </w:rPr>
        <w:t xml:space="preserve">Парка природе „Златибор” </w:t>
      </w:r>
      <w:r w:rsidR="00B74A7B">
        <w:rPr>
          <w:rFonts w:ascii="Tahoma" w:hAnsi="Tahoma" w:cs="Tahoma"/>
          <w:shd w:val="clear" w:color="auto" w:fill="FFFFFF"/>
        </w:rPr>
        <w:t xml:space="preserve">усвојен је 2020. </w:t>
      </w:r>
      <w:r w:rsidR="00553AA7">
        <w:rPr>
          <w:rFonts w:ascii="Tahoma" w:hAnsi="Tahoma" w:cs="Tahoma"/>
          <w:shd w:val="clear" w:color="auto" w:fill="FFFFFF"/>
        </w:rPr>
        <w:t>П</w:t>
      </w:r>
      <w:r w:rsidR="00553AA7" w:rsidRPr="00553AA7">
        <w:rPr>
          <w:rFonts w:ascii="Tahoma" w:hAnsi="Tahoma" w:cs="Tahoma"/>
          <w:shd w:val="clear" w:color="auto" w:fill="FFFFFF"/>
        </w:rPr>
        <w:t>осебне намене подручја Просторног плана су заштита природе и културних добара у корелацији са уређењем простора за туризам и рекреацију, развој инфраструктуре и руралне економије.</w:t>
      </w:r>
    </w:p>
    <w:p w14:paraId="5C158269" w14:textId="63E9AAAB" w:rsidR="00E53F89" w:rsidRPr="009668B1" w:rsidRDefault="009668B1" w:rsidP="00C22FD5">
      <w:pPr>
        <w:jc w:val="both"/>
        <w:rPr>
          <w:rFonts w:ascii="Tahoma" w:hAnsi="Tahoma" w:cs="Tahoma"/>
          <w:b/>
          <w:bCs/>
          <w:color w:val="4F81BD" w:themeColor="accent1"/>
          <w:shd w:val="clear" w:color="auto" w:fill="FFFFFF"/>
        </w:rPr>
      </w:pPr>
      <w:r w:rsidRPr="009668B1">
        <w:rPr>
          <w:rFonts w:ascii="Tahoma" w:hAnsi="Tahoma" w:cs="Tahoma"/>
          <w:b/>
          <w:bCs/>
          <w:color w:val="4F81BD" w:themeColor="accent1"/>
          <w:shd w:val="clear" w:color="auto" w:fill="FFFFFF"/>
        </w:rPr>
        <w:t xml:space="preserve">ИНДИКАТОР </w:t>
      </w:r>
      <w:r>
        <w:rPr>
          <w:rFonts w:ascii="Tahoma" w:hAnsi="Tahoma" w:cs="Tahoma"/>
          <w:b/>
          <w:bCs/>
          <w:color w:val="4F81BD" w:themeColor="accent1"/>
          <w:shd w:val="clear" w:color="auto" w:fill="FFFFFF"/>
        </w:rPr>
        <w:t>9</w:t>
      </w:r>
      <w:r w:rsidRPr="009668B1">
        <w:rPr>
          <w:rFonts w:ascii="Tahoma" w:hAnsi="Tahoma" w:cs="Tahoma"/>
          <w:b/>
          <w:bCs/>
          <w:color w:val="4F81BD" w:themeColor="accent1"/>
          <w:shd w:val="clear" w:color="auto" w:fill="FFFFFF"/>
        </w:rPr>
        <w:t xml:space="preserve">. - УНАПРЕЂЕЊЕ ДОНОШЕЊА ОДЛУКА ИЗ ОБЛАСТИ УРБАНИЗМА И САОБРАЋАЈА КРОЗ ГИС </w:t>
      </w:r>
      <w:r>
        <w:rPr>
          <w:rFonts w:ascii="Tahoma" w:hAnsi="Tahoma" w:cs="Tahoma"/>
          <w:b/>
          <w:bCs/>
          <w:color w:val="4F81BD" w:themeColor="accent1"/>
          <w:shd w:val="clear" w:color="auto" w:fill="FFFFFF"/>
        </w:rPr>
        <w:t>ОПШТИНЕ ЧАЈЕТИНА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9668B1" w:rsidRPr="004D22AA" w14:paraId="412922B3" w14:textId="77777777" w:rsidTr="0011506F">
        <w:trPr>
          <w:trHeight w:val="1709"/>
        </w:trPr>
        <w:tc>
          <w:tcPr>
            <w:tcW w:w="4675" w:type="dxa"/>
            <w:shd w:val="clear" w:color="auto" w:fill="4472C4"/>
          </w:tcPr>
          <w:p w14:paraId="1731869F" w14:textId="77777777" w:rsidR="009668B1" w:rsidRPr="004D22AA" w:rsidRDefault="009668B1" w:rsidP="001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noProof/>
                <w:color w:val="000000"/>
              </w:rPr>
              <w:drawing>
                <wp:inline distT="0" distB="0" distL="0" distR="0" wp14:anchorId="0C3E3234" wp14:editId="4918A48B">
                  <wp:extent cx="1268253" cy="1280160"/>
                  <wp:effectExtent l="0" t="0" r="0" b="0"/>
                  <wp:docPr id="11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253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4472C4"/>
          </w:tcPr>
          <w:p w14:paraId="620649D7" w14:textId="77777777" w:rsidR="009668B1" w:rsidRPr="004D22AA" w:rsidRDefault="009668B1" w:rsidP="001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Циљ 11. Учинити градове и људска насеља инклузивним, безбедним, отпорним и одрживим</w:t>
            </w:r>
          </w:p>
          <w:p w14:paraId="264BB345" w14:textId="77777777" w:rsidR="009668B1" w:rsidRPr="004D22AA" w:rsidRDefault="009668B1" w:rsidP="001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11.3 До 2030. унапредити инклузивну и одрживу урбанизацију и капацитете за партиципативно, интегрисано и одрживо планирање и управљање људским насељима у свим земљама</w:t>
            </w:r>
          </w:p>
        </w:tc>
      </w:tr>
      <w:tr w:rsidR="009668B1" w:rsidRPr="004D22AA" w14:paraId="1E83E9C0" w14:textId="77777777" w:rsidTr="0011506F">
        <w:tc>
          <w:tcPr>
            <w:tcW w:w="4675" w:type="dxa"/>
            <w:shd w:val="clear" w:color="auto" w:fill="ED7D31"/>
          </w:tcPr>
          <w:p w14:paraId="6225158D" w14:textId="77777777" w:rsidR="009668B1" w:rsidRPr="004D22AA" w:rsidRDefault="009668B1" w:rsidP="001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1F3864"/>
              </w:rPr>
              <w:t>Показатељ ЦОР</w:t>
            </w:r>
          </w:p>
        </w:tc>
        <w:tc>
          <w:tcPr>
            <w:tcW w:w="4675" w:type="dxa"/>
          </w:tcPr>
          <w:p w14:paraId="43B8AAF9" w14:textId="77777777" w:rsidR="009668B1" w:rsidRPr="004D22AA" w:rsidRDefault="009668B1" w:rsidP="001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000000"/>
              </w:rPr>
              <w:t>Предлог локализованог показатеља</w:t>
            </w:r>
          </w:p>
        </w:tc>
      </w:tr>
      <w:tr w:rsidR="009668B1" w:rsidRPr="004D22AA" w14:paraId="61DD9230" w14:textId="77777777" w:rsidTr="0011506F">
        <w:tc>
          <w:tcPr>
            <w:tcW w:w="4675" w:type="dxa"/>
            <w:shd w:val="clear" w:color="auto" w:fill="ED7D31"/>
          </w:tcPr>
          <w:p w14:paraId="45AB35AE" w14:textId="77777777" w:rsidR="009668B1" w:rsidRPr="004D22AA" w:rsidRDefault="009668B1" w:rsidP="001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11.3.2 Удео градова који имају структуре за директно учешће цивилног друштва у урбаном планирању и управљању које функционишу редовно и на демократски начин</w:t>
            </w:r>
          </w:p>
        </w:tc>
        <w:tc>
          <w:tcPr>
            <w:tcW w:w="4675" w:type="dxa"/>
          </w:tcPr>
          <w:p w14:paraId="54372043" w14:textId="77777777" w:rsidR="009668B1" w:rsidRPr="004D22AA" w:rsidRDefault="009668B1" w:rsidP="0011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 xml:space="preserve">Удео планских докумената који су доступни грађанима, инвеститорима и предствницима институција/организација кроз ГИС, ради лакше доступности информација и већег учешћа грађана приликом израде плана или стратешког документа </w:t>
            </w:r>
          </w:p>
        </w:tc>
      </w:tr>
    </w:tbl>
    <w:p w14:paraId="290C3BFD" w14:textId="065987CE" w:rsidR="00362D34" w:rsidRDefault="00362D34" w:rsidP="00C22FD5">
      <w:pPr>
        <w:jc w:val="both"/>
        <w:rPr>
          <w:rFonts w:ascii="Tahoma" w:hAnsi="Tahoma" w:cs="Tahoma"/>
          <w:shd w:val="clear" w:color="auto" w:fill="FFFFFF"/>
        </w:rPr>
      </w:pPr>
    </w:p>
    <w:p w14:paraId="33BB91A0" w14:textId="10B49AEF" w:rsidR="009668B1" w:rsidRDefault="009668B1" w:rsidP="00966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hd w:val="clear" w:color="auto" w:fill="FFFFFF"/>
        </w:rPr>
      </w:pPr>
      <w:r w:rsidRPr="00D70248">
        <w:rPr>
          <w:rFonts w:ascii="Tahoma" w:hAnsi="Tahoma" w:cs="Tahoma"/>
          <w:shd w:val="clear" w:color="auto" w:fill="FFFFFF"/>
        </w:rPr>
        <w:t xml:space="preserve">Једна од тематских карата у оквиру ГИСа је и </w:t>
      </w:r>
      <w:r w:rsidR="00C24A0B" w:rsidRPr="00D70248">
        <w:rPr>
          <w:rFonts w:ascii="Tahoma" w:hAnsi="Tahoma" w:cs="Tahoma"/>
          <w:shd w:val="clear" w:color="auto" w:fill="FFFFFF"/>
        </w:rPr>
        <w:t>планирана намена површина.</w:t>
      </w:r>
      <w:r w:rsidR="00D70248" w:rsidRPr="00D70248">
        <w:rPr>
          <w:rFonts w:ascii="Tahoma" w:hAnsi="Tahoma" w:cs="Tahoma"/>
          <w:shd w:val="clear" w:color="auto" w:fill="FFFFFF"/>
        </w:rPr>
        <w:t xml:space="preserve"> </w:t>
      </w:r>
      <w:r>
        <w:rPr>
          <w:rFonts w:ascii="Tahoma" w:hAnsi="Tahoma" w:cs="Tahoma"/>
          <w:shd w:val="clear" w:color="auto" w:fill="FFFFFF"/>
        </w:rPr>
        <w:t>У ГИСу Чајетине приказан</w:t>
      </w:r>
      <w:r w:rsidR="00D70248">
        <w:rPr>
          <w:rFonts w:ascii="Tahoma" w:hAnsi="Tahoma" w:cs="Tahoma"/>
          <w:shd w:val="clear" w:color="auto" w:fill="FFFFFF"/>
        </w:rPr>
        <w:t xml:space="preserve"> је ППО</w:t>
      </w:r>
      <w:r w:rsidR="007F3840">
        <w:rPr>
          <w:rFonts w:ascii="Tahoma" w:hAnsi="Tahoma" w:cs="Tahoma"/>
          <w:shd w:val="clear" w:color="auto" w:fill="FFFFFF"/>
        </w:rPr>
        <w:t>, тако да</w:t>
      </w:r>
      <w:r w:rsidRPr="009668B1">
        <w:rPr>
          <w:rFonts w:ascii="Tahoma" w:hAnsi="Tahoma" w:cs="Tahoma"/>
          <w:shd w:val="clear" w:color="auto" w:fill="FFFFFF"/>
        </w:rPr>
        <w:t xml:space="preserve"> </w:t>
      </w:r>
      <w:r w:rsidR="007F3840">
        <w:rPr>
          <w:rFonts w:ascii="Tahoma" w:hAnsi="Tahoma" w:cs="Tahoma"/>
          <w:shd w:val="clear" w:color="auto" w:fill="FFFFFF"/>
        </w:rPr>
        <w:t>в</w:t>
      </w:r>
      <w:r w:rsidRPr="009668B1">
        <w:rPr>
          <w:rFonts w:ascii="Tahoma" w:hAnsi="Tahoma" w:cs="Tahoma"/>
          <w:shd w:val="clear" w:color="auto" w:fill="FFFFFF"/>
        </w:rPr>
        <w:t xml:space="preserve">редност индикатора износи </w:t>
      </w:r>
      <w:r w:rsidR="00C24A0B">
        <w:rPr>
          <w:rFonts w:ascii="Tahoma" w:hAnsi="Tahoma" w:cs="Tahoma"/>
          <w:shd w:val="clear" w:color="auto" w:fill="FFFFFF"/>
        </w:rPr>
        <w:t>8</w:t>
      </w:r>
      <w:r w:rsidRPr="009668B1">
        <w:rPr>
          <w:rFonts w:ascii="Tahoma" w:hAnsi="Tahoma" w:cs="Tahoma"/>
          <w:shd w:val="clear" w:color="auto" w:fill="FFFFFF"/>
        </w:rPr>
        <w:t xml:space="preserve">%. </w:t>
      </w:r>
      <w:r w:rsidRPr="00D70248">
        <w:rPr>
          <w:rFonts w:ascii="Tahoma" w:hAnsi="Tahoma" w:cs="Tahoma"/>
          <w:b/>
          <w:bCs/>
          <w:shd w:val="clear" w:color="auto" w:fill="FFFFFF"/>
        </w:rPr>
        <w:t>Приказане су основне намене површина са основним подацима.</w:t>
      </w:r>
      <w:r w:rsidRPr="00D70248">
        <w:rPr>
          <w:rFonts w:ascii="Tahoma" w:hAnsi="Tahoma" w:cs="Tahoma"/>
          <w:shd w:val="clear" w:color="auto" w:fill="FFFFFF"/>
        </w:rPr>
        <w:t xml:space="preserve"> </w:t>
      </w:r>
      <w:r w:rsidR="00D70248">
        <w:rPr>
          <w:rFonts w:ascii="Tahoma" w:hAnsi="Tahoma" w:cs="Tahoma"/>
          <w:shd w:val="clear" w:color="auto" w:fill="FFFFFF"/>
        </w:rPr>
        <w:t>Д</w:t>
      </w:r>
      <w:r w:rsidRPr="009668B1">
        <w:rPr>
          <w:rFonts w:ascii="Tahoma" w:hAnsi="Tahoma" w:cs="Tahoma"/>
          <w:shd w:val="clear" w:color="auto" w:fill="FFFFFF"/>
        </w:rPr>
        <w:t>етаљнија претрага у вези правила уређења и правила градње није била могућа.</w:t>
      </w:r>
    </w:p>
    <w:p w14:paraId="08AA00CF" w14:textId="0C46937F" w:rsidR="007F3840" w:rsidRDefault="00127FED" w:rsidP="00127FED">
      <w:pPr>
        <w:jc w:val="both"/>
        <w:rPr>
          <w:rFonts w:ascii="Tahoma" w:hAnsi="Tahoma" w:cs="Tahoma"/>
          <w:shd w:val="clear" w:color="auto" w:fill="FFFFFF"/>
        </w:rPr>
      </w:pPr>
      <w:r w:rsidRPr="00127FED">
        <w:rPr>
          <w:rFonts w:ascii="Tahoma" w:hAnsi="Tahoma" w:cs="Tahoma"/>
          <w:shd w:val="clear" w:color="auto" w:fill="FFFFFF"/>
        </w:rPr>
        <w:t xml:space="preserve">У општини Чајетина </w:t>
      </w:r>
      <w:r w:rsidR="007F3840" w:rsidRPr="00127FED">
        <w:rPr>
          <w:rFonts w:ascii="Tahoma" w:hAnsi="Tahoma" w:cs="Tahoma"/>
          <w:shd w:val="clear" w:color="auto" w:fill="FFFFFF"/>
        </w:rPr>
        <w:t>географски инф</w:t>
      </w:r>
      <w:r w:rsidRPr="00127FED">
        <w:rPr>
          <w:rFonts w:ascii="Tahoma" w:hAnsi="Tahoma" w:cs="Tahoma"/>
          <w:shd w:val="clear" w:color="auto" w:fill="FFFFFF"/>
        </w:rPr>
        <w:t>о</w:t>
      </w:r>
      <w:r w:rsidR="007F3840" w:rsidRPr="00127FED">
        <w:rPr>
          <w:rFonts w:ascii="Tahoma" w:hAnsi="Tahoma" w:cs="Tahoma"/>
          <w:shd w:val="clear" w:color="auto" w:fill="FFFFFF"/>
        </w:rPr>
        <w:t>рмаци</w:t>
      </w:r>
      <w:r w:rsidRPr="00127FED">
        <w:rPr>
          <w:rFonts w:ascii="Tahoma" w:hAnsi="Tahoma" w:cs="Tahoma"/>
          <w:shd w:val="clear" w:color="auto" w:fill="FFFFFF"/>
        </w:rPr>
        <w:t>о</w:t>
      </w:r>
      <w:r w:rsidR="007F3840" w:rsidRPr="00127FED">
        <w:rPr>
          <w:rFonts w:ascii="Tahoma" w:hAnsi="Tahoma" w:cs="Tahoma"/>
          <w:shd w:val="clear" w:color="auto" w:fill="FFFFFF"/>
        </w:rPr>
        <w:t xml:space="preserve">ни систем (ГИС) </w:t>
      </w:r>
      <w:r w:rsidRPr="00127FED">
        <w:rPr>
          <w:rFonts w:ascii="Tahoma" w:hAnsi="Tahoma" w:cs="Tahoma"/>
          <w:shd w:val="clear" w:color="auto" w:fill="FFFFFF"/>
        </w:rPr>
        <w:t xml:space="preserve">се користи </w:t>
      </w:r>
      <w:r w:rsidR="007F3840" w:rsidRPr="00127FED">
        <w:rPr>
          <w:rFonts w:ascii="Tahoma" w:hAnsi="Tahoma" w:cs="Tahoma"/>
          <w:shd w:val="clear" w:color="auto" w:fill="FFFFFF"/>
        </w:rPr>
        <w:t>у управља</w:t>
      </w:r>
      <w:r w:rsidRPr="00127FED">
        <w:rPr>
          <w:rFonts w:ascii="Tahoma" w:hAnsi="Tahoma" w:cs="Tahoma"/>
          <w:shd w:val="clear" w:color="auto" w:fill="FFFFFF"/>
        </w:rPr>
        <w:t>њ</w:t>
      </w:r>
      <w:r w:rsidR="007F3840" w:rsidRPr="00127FED">
        <w:rPr>
          <w:rFonts w:ascii="Tahoma" w:hAnsi="Tahoma" w:cs="Tahoma"/>
          <w:shd w:val="clear" w:color="auto" w:fill="FFFFFF"/>
        </w:rPr>
        <w:t>у урбаним разв</w:t>
      </w:r>
      <w:r w:rsidRPr="00127FED">
        <w:rPr>
          <w:rFonts w:ascii="Tahoma" w:hAnsi="Tahoma" w:cs="Tahoma"/>
          <w:shd w:val="clear" w:color="auto" w:fill="FFFFFF"/>
        </w:rPr>
        <w:t>о</w:t>
      </w:r>
      <w:r w:rsidR="007F3840" w:rsidRPr="00127FED">
        <w:rPr>
          <w:rFonts w:ascii="Tahoma" w:hAnsi="Tahoma" w:cs="Tahoma"/>
          <w:shd w:val="clear" w:color="auto" w:fill="FFFFFF"/>
        </w:rPr>
        <w:t>јем</w:t>
      </w:r>
      <w:r>
        <w:rPr>
          <w:rFonts w:ascii="Tahoma" w:hAnsi="Tahoma" w:cs="Tahoma"/>
          <w:shd w:val="clear" w:color="auto" w:fill="FFFFFF"/>
        </w:rPr>
        <w:t>, али недовољно.</w:t>
      </w:r>
    </w:p>
    <w:p w14:paraId="0A952E61" w14:textId="77777777" w:rsidR="00D70248" w:rsidRDefault="00D70248" w:rsidP="00127FED">
      <w:pPr>
        <w:jc w:val="both"/>
        <w:rPr>
          <w:rFonts w:ascii="Tahoma" w:hAnsi="Tahoma" w:cs="Tahoma"/>
          <w:shd w:val="clear" w:color="auto" w:fill="FFFFFF"/>
        </w:rPr>
      </w:pPr>
    </w:p>
    <w:p w14:paraId="285F4F33" w14:textId="4517DEF0" w:rsidR="006A298E" w:rsidRPr="00187EE0" w:rsidRDefault="00D70248" w:rsidP="00C22FD5">
      <w:pPr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lastRenderedPageBreak/>
        <w:t>Могуће</w:t>
      </w:r>
      <w:r w:rsidRPr="00D70248">
        <w:rPr>
          <w:rFonts w:ascii="Tahoma" w:hAnsi="Tahoma" w:cs="Tahoma"/>
          <w:shd w:val="clear" w:color="auto" w:fill="FFFFFF"/>
        </w:rPr>
        <w:t xml:space="preserve"> је искористити садашњи ГИС </w:t>
      </w:r>
      <w:r>
        <w:rPr>
          <w:rFonts w:ascii="Tahoma" w:hAnsi="Tahoma" w:cs="Tahoma"/>
          <w:shd w:val="clear" w:color="auto" w:fill="FFFFFF"/>
        </w:rPr>
        <w:t>Чајетина</w:t>
      </w:r>
      <w:r w:rsidRPr="00D70248">
        <w:rPr>
          <w:rFonts w:ascii="Tahoma" w:hAnsi="Tahoma" w:cs="Tahoma"/>
          <w:shd w:val="clear" w:color="auto" w:fill="FFFFFF"/>
        </w:rPr>
        <w:t xml:space="preserve"> </w:t>
      </w:r>
      <w:r>
        <w:rPr>
          <w:rFonts w:ascii="Tahoma" w:hAnsi="Tahoma" w:cs="Tahoma"/>
          <w:shd w:val="clear" w:color="auto" w:fill="FFFFFF"/>
        </w:rPr>
        <w:t>на више начина</w:t>
      </w:r>
      <w:r w:rsidRPr="00D70248">
        <w:rPr>
          <w:rFonts w:ascii="Tahoma" w:hAnsi="Tahoma" w:cs="Tahoma"/>
          <w:shd w:val="clear" w:color="auto" w:fill="FFFFFF"/>
        </w:rPr>
        <w:t xml:space="preserve">. Унапређење је могуће у свим правцима. Кључан правац са становишта урбанизма је приказ осталих планских докумената. Њихова комплетност и повезивање са ГИСом ће олакшати доступност Информација о локацијама (правила уређења и грађења) чиме би се убрзала процедура добијања кључних информација грађанима и потенцијалним инвеститорима. Такође, кроз процес израде нових планова ГИС може послужити за боље укључивање грађана у доношење одлука. У области саобраћаја </w:t>
      </w:r>
      <w:r>
        <w:rPr>
          <w:rFonts w:ascii="Tahoma" w:hAnsi="Tahoma" w:cs="Tahoma"/>
          <w:shd w:val="clear" w:color="auto" w:fill="FFFFFF"/>
        </w:rPr>
        <w:t>могуће је</w:t>
      </w:r>
      <w:r w:rsidRPr="00D70248">
        <w:rPr>
          <w:rFonts w:ascii="Tahoma" w:hAnsi="Tahoma" w:cs="Tahoma"/>
          <w:shd w:val="clear" w:color="auto" w:fill="FFFFFF"/>
        </w:rPr>
        <w:t xml:space="preserve"> поставити добра основа за адекватно планирање развоја путне инфраструктуре.</w:t>
      </w:r>
    </w:p>
    <w:p w14:paraId="5C551A1A" w14:textId="7E6CA0BC" w:rsidR="00C22FD5" w:rsidRDefault="00C22FD5" w:rsidP="00C22FD5">
      <w:pPr>
        <w:jc w:val="both"/>
        <w:rPr>
          <w:rFonts w:ascii="Tahoma" w:hAnsi="Tahoma" w:cs="Tahoma"/>
          <w:b/>
          <w:bCs/>
          <w:color w:val="4F81BD" w:themeColor="accent1"/>
          <w:shd w:val="clear" w:color="auto" w:fill="FFFFFF"/>
        </w:rPr>
      </w:pPr>
      <w:r w:rsidRPr="004010B4">
        <w:rPr>
          <w:rFonts w:ascii="Tahoma" w:hAnsi="Tahoma" w:cs="Tahoma"/>
          <w:b/>
          <w:bCs/>
          <w:color w:val="4F81BD" w:themeColor="accent1"/>
          <w:shd w:val="clear" w:color="auto" w:fill="FFFFFF"/>
        </w:rPr>
        <w:t>САОБРАЋАЈ</w:t>
      </w:r>
    </w:p>
    <w:p w14:paraId="38B80ED4" w14:textId="6EB49E35" w:rsidR="00E145BB" w:rsidRDefault="005E4D77" w:rsidP="005E4D77">
      <w:pPr>
        <w:jc w:val="both"/>
        <w:rPr>
          <w:rFonts w:ascii="Tahoma" w:hAnsi="Tahoma" w:cs="Tahoma"/>
          <w:shd w:val="clear" w:color="auto" w:fill="FFFFFF"/>
        </w:rPr>
      </w:pPr>
      <w:r w:rsidRPr="00021FF8">
        <w:rPr>
          <w:rFonts w:ascii="Tahoma" w:hAnsi="Tahoma" w:cs="Tahoma"/>
          <w:shd w:val="clear" w:color="auto" w:fill="FFFFFF"/>
        </w:rPr>
        <w:t>Саобраћајна инфраструктура и организација превоза на подручју региона основа је развоја и један од основних услова квалитета живота становника. Зато је потребно координираном модернизацијом саобраћајне инфраструктуре повећати улагања у исту, да би се она довела на прихватљив ниво европског стандарда и оспособила за брз, ефикасан и безбедан превоз са смањеним негативним утицајима на животну средину.</w:t>
      </w:r>
      <w:r w:rsidR="00021FF8" w:rsidRPr="00021FF8">
        <w:t xml:space="preserve"> </w:t>
      </w:r>
      <w:r w:rsidR="00021FF8" w:rsidRPr="00021FF8">
        <w:rPr>
          <w:rFonts w:ascii="Tahoma" w:hAnsi="Tahoma" w:cs="Tahoma"/>
          <w:b/>
          <w:bCs/>
          <w:shd w:val="clear" w:color="auto" w:fill="FFFFFF"/>
        </w:rPr>
        <w:t>Са путном мрежом у Републици</w:t>
      </w:r>
      <w:r w:rsidR="00DF54CB">
        <w:rPr>
          <w:rFonts w:ascii="Tahoma" w:hAnsi="Tahoma" w:cs="Tahoma"/>
          <w:b/>
          <w:bCs/>
          <w:shd w:val="clear" w:color="auto" w:fill="FFFFFF"/>
        </w:rPr>
        <w:t>,</w:t>
      </w:r>
      <w:r w:rsidR="00021FF8" w:rsidRPr="00021FF8">
        <w:rPr>
          <w:rFonts w:ascii="Tahoma" w:hAnsi="Tahoma" w:cs="Tahoma"/>
          <w:b/>
          <w:bCs/>
          <w:shd w:val="clear" w:color="auto" w:fill="FFFFFF"/>
        </w:rPr>
        <w:t xml:space="preserve"> општина Чајетина је повезана </w:t>
      </w:r>
      <w:r w:rsidR="00E145BB" w:rsidRPr="00021FF8">
        <w:rPr>
          <w:rFonts w:ascii="Tahoma" w:hAnsi="Tahoma" w:cs="Tahoma"/>
          <w:b/>
          <w:bCs/>
          <w:shd w:val="clear" w:color="auto" w:fill="FFFFFF"/>
        </w:rPr>
        <w:t>државни</w:t>
      </w:r>
      <w:r w:rsidR="00021FF8" w:rsidRPr="00021FF8">
        <w:rPr>
          <w:rFonts w:ascii="Tahoma" w:hAnsi="Tahoma" w:cs="Tahoma"/>
          <w:b/>
          <w:bCs/>
          <w:shd w:val="clear" w:color="auto" w:fill="FFFFFF"/>
        </w:rPr>
        <w:t>м</w:t>
      </w:r>
      <w:r w:rsidR="00E145BB" w:rsidRPr="00021FF8">
        <w:rPr>
          <w:rFonts w:ascii="Tahoma" w:hAnsi="Tahoma" w:cs="Tahoma"/>
          <w:b/>
          <w:bCs/>
          <w:shd w:val="clear" w:color="auto" w:fill="FFFFFF"/>
        </w:rPr>
        <w:t xml:space="preserve"> пут</w:t>
      </w:r>
      <w:r w:rsidR="00021FF8" w:rsidRPr="00021FF8">
        <w:rPr>
          <w:rFonts w:ascii="Tahoma" w:hAnsi="Tahoma" w:cs="Tahoma"/>
          <w:b/>
          <w:bCs/>
          <w:shd w:val="clear" w:color="auto" w:fill="FFFFFF"/>
        </w:rPr>
        <w:t xml:space="preserve">ем </w:t>
      </w:r>
      <w:r w:rsidR="00E145BB" w:rsidRPr="00021FF8">
        <w:rPr>
          <w:rFonts w:ascii="Tahoma" w:hAnsi="Tahoma" w:cs="Tahoma"/>
          <w:b/>
          <w:bCs/>
          <w:shd w:val="clear" w:color="auto" w:fill="FFFFFF"/>
        </w:rPr>
        <w:t xml:space="preserve"> IБ реда на релацији: Ужице – Чајетина/Златибор – Нова Варош – Пријепоље – граница Црне Горе</w:t>
      </w:r>
      <w:r w:rsidR="00021FF8">
        <w:rPr>
          <w:rFonts w:ascii="Tahoma" w:hAnsi="Tahoma" w:cs="Tahoma"/>
          <w:b/>
          <w:bCs/>
          <w:shd w:val="clear" w:color="auto" w:fill="FFFFFF"/>
        </w:rPr>
        <w:t>.</w:t>
      </w:r>
      <w:r w:rsidR="00DF54CB">
        <w:rPr>
          <w:rFonts w:ascii="Tahoma" w:hAnsi="Tahoma" w:cs="Tahoma"/>
          <w:b/>
          <w:bCs/>
          <w:shd w:val="clear" w:color="auto" w:fill="FFFFFF"/>
        </w:rPr>
        <w:t xml:space="preserve"> </w:t>
      </w:r>
      <w:r w:rsidR="00DF54CB" w:rsidRPr="00DF54CB">
        <w:rPr>
          <w:rFonts w:ascii="Tahoma" w:hAnsi="Tahoma" w:cs="Tahoma"/>
          <w:shd w:val="clear" w:color="auto" w:fill="FFFFFF"/>
        </w:rPr>
        <w:t xml:space="preserve">Мрежу путева општине Чајетина чине 7% државни путеви </w:t>
      </w:r>
      <w:r w:rsidR="00DF54CB" w:rsidRPr="00DF54CB">
        <w:rPr>
          <w:rFonts w:ascii="Tahoma" w:hAnsi="Tahoma" w:cs="Tahoma"/>
          <w:shd w:val="clear" w:color="auto" w:fill="FFFFFF"/>
          <w:lang w:val="en-US"/>
        </w:rPr>
        <w:t xml:space="preserve">I </w:t>
      </w:r>
      <w:r w:rsidR="00DF54CB" w:rsidRPr="00DF54CB">
        <w:rPr>
          <w:rFonts w:ascii="Tahoma" w:hAnsi="Tahoma" w:cs="Tahoma"/>
          <w:shd w:val="clear" w:color="auto" w:fill="FFFFFF"/>
        </w:rPr>
        <w:t>реда; 15% путеви</w:t>
      </w:r>
      <w:r w:rsidR="00DF54CB" w:rsidRPr="00DF54CB">
        <w:t xml:space="preserve"> </w:t>
      </w:r>
      <w:r w:rsidR="00DF54CB" w:rsidRPr="00DF54CB">
        <w:rPr>
          <w:rFonts w:ascii="Tahoma" w:hAnsi="Tahoma" w:cs="Tahoma"/>
          <w:shd w:val="clear" w:color="auto" w:fill="FFFFFF"/>
        </w:rPr>
        <w:t xml:space="preserve">државни путеви II </w:t>
      </w:r>
      <w:r w:rsidR="00DF54CB">
        <w:rPr>
          <w:rFonts w:ascii="Tahoma" w:hAnsi="Tahoma" w:cs="Tahoma"/>
          <w:shd w:val="clear" w:color="auto" w:fill="FFFFFF"/>
        </w:rPr>
        <w:t>реда , и 78% општински путеви.</w:t>
      </w:r>
      <w:r w:rsidR="0018246C">
        <w:rPr>
          <w:rFonts w:ascii="Tahoma" w:hAnsi="Tahoma" w:cs="Tahoma"/>
          <w:shd w:val="clear" w:color="auto" w:fill="FFFFFF"/>
        </w:rPr>
        <w:t xml:space="preserve"> Мрежа општинских путева је знатно изнад републичког просека. </w:t>
      </w:r>
      <w:r w:rsidR="00DF54CB">
        <w:rPr>
          <w:rFonts w:ascii="Tahoma" w:hAnsi="Tahoma" w:cs="Tahoma"/>
          <w:shd w:val="clear" w:color="auto" w:fill="FFFFFF"/>
        </w:rPr>
        <w:t xml:space="preserve"> </w:t>
      </w:r>
    </w:p>
    <w:p w14:paraId="7E4CFAF4" w14:textId="0490AADC" w:rsidR="00D70248" w:rsidRPr="00D70248" w:rsidRDefault="00362D34" w:rsidP="005E4D77">
      <w:pPr>
        <w:jc w:val="both"/>
        <w:rPr>
          <w:rFonts w:ascii="Tahoma" w:hAnsi="Tahoma" w:cs="Tahoma"/>
          <w:shd w:val="clear" w:color="auto" w:fill="FFFFFF"/>
        </w:rPr>
      </w:pPr>
      <w:r w:rsidRPr="00362D34">
        <w:rPr>
          <w:rFonts w:ascii="Tahoma" w:hAnsi="Tahoma" w:cs="Tahoma"/>
          <w:b/>
          <w:bCs/>
          <w:shd w:val="clear" w:color="auto" w:fill="FFFFFF"/>
        </w:rPr>
        <w:t>Саобраћајна мрежа на терит</w:t>
      </w:r>
      <w:r w:rsidR="001D47AC">
        <w:rPr>
          <w:rFonts w:ascii="Tahoma" w:hAnsi="Tahoma" w:cs="Tahoma"/>
          <w:b/>
          <w:bCs/>
          <w:shd w:val="clear" w:color="auto" w:fill="FFFFFF"/>
        </w:rPr>
        <w:t>о</w:t>
      </w:r>
      <w:r w:rsidRPr="00362D34">
        <w:rPr>
          <w:rFonts w:ascii="Tahoma" w:hAnsi="Tahoma" w:cs="Tahoma"/>
          <w:b/>
          <w:bCs/>
          <w:shd w:val="clear" w:color="auto" w:fill="FFFFFF"/>
        </w:rPr>
        <w:t>рији ЈЛС Чајетина није добро развијена</w:t>
      </w:r>
      <w:r w:rsidRPr="00362D34">
        <w:rPr>
          <w:rFonts w:ascii="Tahoma" w:hAnsi="Tahoma" w:cs="Tahoma"/>
          <w:shd w:val="clear" w:color="auto" w:fill="FFFFFF"/>
        </w:rPr>
        <w:t>. Велика је разуђеност насељених места, планински рељеф диктира захтев за адекватним попречним пр</w:t>
      </w:r>
      <w:r w:rsidR="0067697E">
        <w:rPr>
          <w:rFonts w:ascii="Tahoma" w:hAnsi="Tahoma" w:cs="Tahoma"/>
          <w:shd w:val="clear" w:color="auto" w:fill="FFFFFF"/>
        </w:rPr>
        <w:t>о</w:t>
      </w:r>
      <w:r w:rsidRPr="00362D34">
        <w:rPr>
          <w:rFonts w:ascii="Tahoma" w:hAnsi="Tahoma" w:cs="Tahoma"/>
          <w:shd w:val="clear" w:color="auto" w:fill="FFFFFF"/>
        </w:rPr>
        <w:t>филом саобраћајница, који у великој мери није испуњен. Географски положај, најпосећенији туристички центар и пут ка Јадранском мору захтева саобраћајницу вишег ранга, попут аутопута, у од</w:t>
      </w:r>
      <w:r w:rsidR="0067697E">
        <w:rPr>
          <w:rFonts w:ascii="Tahoma" w:hAnsi="Tahoma" w:cs="Tahoma"/>
          <w:shd w:val="clear" w:color="auto" w:fill="FFFFFF"/>
        </w:rPr>
        <w:t>о</w:t>
      </w:r>
      <w:r w:rsidRPr="00362D34">
        <w:rPr>
          <w:rFonts w:ascii="Tahoma" w:hAnsi="Tahoma" w:cs="Tahoma"/>
          <w:shd w:val="clear" w:color="auto" w:fill="FFFFFF"/>
        </w:rPr>
        <w:t>су на садашњи државни пут IБ реда бр.23. Постоје зоне у којима је саобраћај небезбедан. Пројекат техничке регулације урбаних насеља Чајетина и Златибор идентификовао је многобројне улице које својим карактеристикама не испуњавају потребну ширину/профил за двосмерни саобраћај. Такође, у многобројним улицама не постоје тротоари, па су пешаци у њима нарочито угрожени.</w:t>
      </w:r>
    </w:p>
    <w:p w14:paraId="798BE14E" w14:textId="77777777" w:rsidR="006A298E" w:rsidRDefault="006A298E" w:rsidP="009A1797">
      <w:pPr>
        <w:jc w:val="center"/>
        <w:rPr>
          <w:rFonts w:ascii="Tahoma" w:hAnsi="Tahoma" w:cs="Tahoma"/>
          <w:shd w:val="clear" w:color="auto" w:fill="FFFFFF"/>
        </w:rPr>
      </w:pPr>
    </w:p>
    <w:p w14:paraId="58ACF732" w14:textId="6B6E1797" w:rsidR="009A1797" w:rsidRDefault="009A1797" w:rsidP="009A1797">
      <w:pPr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 xml:space="preserve">Прилог </w:t>
      </w:r>
      <w:r w:rsidR="00D22720">
        <w:rPr>
          <w:rFonts w:ascii="Tahoma" w:hAnsi="Tahoma" w:cs="Tahoma"/>
          <w:shd w:val="clear" w:color="auto" w:fill="FFFFFF"/>
          <w:lang w:val="sr-Latn-RS"/>
        </w:rPr>
        <w:t>2</w:t>
      </w:r>
      <w:r>
        <w:rPr>
          <w:rFonts w:ascii="Tahoma" w:hAnsi="Tahoma" w:cs="Tahoma"/>
          <w:shd w:val="clear" w:color="auto" w:fill="FFFFFF"/>
        </w:rPr>
        <w:t>. мрежа државних путева</w:t>
      </w:r>
    </w:p>
    <w:p w14:paraId="5A05DCCC" w14:textId="55660F3B" w:rsidR="009A1797" w:rsidRDefault="006947B6" w:rsidP="009A1797">
      <w:pPr>
        <w:jc w:val="center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noProof/>
          <w:shd w:val="clear" w:color="auto" w:fill="FFFFFF"/>
        </w:rPr>
        <w:lastRenderedPageBreak/>
        <w:drawing>
          <wp:inline distT="0" distB="0" distL="0" distR="0" wp14:anchorId="4E195DE2" wp14:editId="2A38406F">
            <wp:extent cx="2588363" cy="25603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363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33EB9" w14:textId="456A1573" w:rsidR="00362D34" w:rsidRDefault="00362D34" w:rsidP="009A1797">
      <w:pPr>
        <w:jc w:val="center"/>
        <w:rPr>
          <w:rFonts w:ascii="Tahoma" w:hAnsi="Tahoma" w:cs="Tahoma"/>
          <w:shd w:val="clear" w:color="auto" w:fill="FFFFFF"/>
        </w:rPr>
      </w:pPr>
    </w:p>
    <w:p w14:paraId="11C5B93E" w14:textId="77777777" w:rsidR="00362D34" w:rsidRDefault="00362D34" w:rsidP="009A1797">
      <w:pPr>
        <w:jc w:val="center"/>
        <w:rPr>
          <w:rFonts w:ascii="Tahoma" w:hAnsi="Tahoma" w:cs="Tahoma"/>
          <w:shd w:val="clear" w:color="auto" w:fill="FFFFFF"/>
        </w:rPr>
      </w:pPr>
    </w:p>
    <w:p w14:paraId="19AD571B" w14:textId="0AB39A62" w:rsidR="006947B6" w:rsidRPr="006947B6" w:rsidRDefault="006947B6" w:rsidP="006947B6">
      <w:pPr>
        <w:jc w:val="both"/>
        <w:rPr>
          <w:rFonts w:ascii="Tahoma" w:hAnsi="Tahoma" w:cs="Tahoma"/>
          <w:shd w:val="clear" w:color="auto" w:fill="FFFFFF"/>
        </w:rPr>
      </w:pPr>
      <w:r w:rsidRPr="006947B6">
        <w:rPr>
          <w:rFonts w:ascii="Tahoma" w:hAnsi="Tahoma" w:cs="Tahoma"/>
          <w:b/>
          <w:bCs/>
          <w:shd w:val="clear" w:color="auto" w:fill="FFFFFF"/>
        </w:rPr>
        <w:t>Уличну мрежу</w:t>
      </w:r>
      <w:r w:rsidR="005D5BB7">
        <w:rPr>
          <w:rFonts w:ascii="Tahoma" w:hAnsi="Tahoma" w:cs="Tahoma"/>
          <w:b/>
          <w:bCs/>
          <w:shd w:val="clear" w:color="auto" w:fill="FFFFFF"/>
        </w:rPr>
        <w:t xml:space="preserve"> општинских путева</w:t>
      </w:r>
      <w:r w:rsidRPr="006947B6">
        <w:rPr>
          <w:rFonts w:ascii="Tahoma" w:hAnsi="Tahoma" w:cs="Tahoma"/>
          <w:b/>
          <w:bCs/>
          <w:shd w:val="clear" w:color="auto" w:fill="FFFFFF"/>
        </w:rPr>
        <w:t xml:space="preserve"> Чајетине</w:t>
      </w:r>
      <w:r w:rsidR="005D5BB7">
        <w:rPr>
          <w:rFonts w:ascii="Tahoma" w:hAnsi="Tahoma" w:cs="Tahoma"/>
          <w:b/>
          <w:bCs/>
          <w:shd w:val="clear" w:color="auto" w:fill="FFFFFF"/>
        </w:rPr>
        <w:t xml:space="preserve"> </w:t>
      </w:r>
      <w:r w:rsidRPr="005D5BB7">
        <w:rPr>
          <w:rFonts w:ascii="Tahoma" w:hAnsi="Tahoma" w:cs="Tahoma"/>
          <w:shd w:val="clear" w:color="auto" w:fill="FFFFFF"/>
        </w:rPr>
        <w:t>чин</w:t>
      </w:r>
      <w:r w:rsidR="005D5BB7">
        <w:rPr>
          <w:rFonts w:ascii="Tahoma" w:hAnsi="Tahoma" w:cs="Tahoma"/>
          <w:shd w:val="clear" w:color="auto" w:fill="FFFFFF"/>
        </w:rPr>
        <w:t>е</w:t>
      </w:r>
      <w:r w:rsidRPr="006947B6">
        <w:rPr>
          <w:rFonts w:ascii="Tahoma" w:hAnsi="Tahoma" w:cs="Tahoma"/>
          <w:shd w:val="clear" w:color="auto" w:fill="FFFFFF"/>
        </w:rPr>
        <w:t xml:space="preserve"> следеће категорије саобраћајница:</w:t>
      </w:r>
    </w:p>
    <w:p w14:paraId="6E6069CD" w14:textId="77777777" w:rsidR="005D5BB7" w:rsidRDefault="006947B6" w:rsidP="006947B6">
      <w:pPr>
        <w:jc w:val="both"/>
        <w:rPr>
          <w:rFonts w:ascii="Tahoma" w:hAnsi="Tahoma" w:cs="Tahoma"/>
          <w:shd w:val="clear" w:color="auto" w:fill="FFFFFF"/>
        </w:rPr>
      </w:pPr>
      <w:r w:rsidRPr="006947B6">
        <w:rPr>
          <w:rFonts w:ascii="Tahoma" w:hAnsi="Tahoma" w:cs="Tahoma"/>
          <w:shd w:val="clear" w:color="auto" w:fill="FFFFFF"/>
        </w:rPr>
        <w:t>· градскa магистралa - саобраћајница која представља улазно - излазни правац у/из насеља и део је државног пута I реда -21: Ул. Ћалдов пут;</w:t>
      </w:r>
    </w:p>
    <w:p w14:paraId="7C1BE43D" w14:textId="7183F524" w:rsidR="006947B6" w:rsidRPr="006947B6" w:rsidRDefault="006947B6" w:rsidP="006947B6">
      <w:pPr>
        <w:jc w:val="both"/>
        <w:rPr>
          <w:rFonts w:ascii="Tahoma" w:hAnsi="Tahoma" w:cs="Tahoma"/>
          <w:shd w:val="clear" w:color="auto" w:fill="FFFFFF"/>
        </w:rPr>
      </w:pPr>
      <w:r w:rsidRPr="006947B6">
        <w:rPr>
          <w:rFonts w:ascii="Tahoma" w:hAnsi="Tahoma" w:cs="Tahoma"/>
          <w:shd w:val="clear" w:color="auto" w:fill="FFFFFF"/>
        </w:rPr>
        <w:t>· саобраћајницa I реда - намењенa интензивним саобраћајним токовима који се одвијају унутар територије насеља: Ул. Краља Александра Карађорђевића;</w:t>
      </w:r>
    </w:p>
    <w:p w14:paraId="48F84B8F" w14:textId="45C14E83" w:rsidR="006947B6" w:rsidRPr="006947B6" w:rsidRDefault="006947B6" w:rsidP="006947B6">
      <w:pPr>
        <w:jc w:val="both"/>
        <w:rPr>
          <w:rFonts w:ascii="Tahoma" w:hAnsi="Tahoma" w:cs="Tahoma"/>
          <w:shd w:val="clear" w:color="auto" w:fill="FFFFFF"/>
        </w:rPr>
      </w:pPr>
      <w:r w:rsidRPr="006947B6">
        <w:rPr>
          <w:rFonts w:ascii="Tahoma" w:hAnsi="Tahoma" w:cs="Tahoma"/>
          <w:shd w:val="clear" w:color="auto" w:fill="FFFFFF"/>
        </w:rPr>
        <w:t>· саобраћајнице II реда - обухватају улице које се карактеришу краћим правцима пружања имањим саобраћајним оптерећењима, на којима се обједињује саобраћај са приступних улица и</w:t>
      </w:r>
    </w:p>
    <w:p w14:paraId="562DB6A8" w14:textId="7C43A20A" w:rsidR="006947B6" w:rsidRPr="006947B6" w:rsidRDefault="006947B6" w:rsidP="006947B6">
      <w:pPr>
        <w:jc w:val="both"/>
        <w:rPr>
          <w:rFonts w:ascii="Tahoma" w:hAnsi="Tahoma" w:cs="Tahoma"/>
          <w:shd w:val="clear" w:color="auto" w:fill="FFFFFF"/>
        </w:rPr>
      </w:pPr>
      <w:r w:rsidRPr="006947B6">
        <w:rPr>
          <w:rFonts w:ascii="Tahoma" w:hAnsi="Tahoma" w:cs="Tahoma"/>
          <w:shd w:val="clear" w:color="auto" w:fill="FFFFFF"/>
        </w:rPr>
        <w:t>· улице нижег реда (све остале приступне саобраћајнице са малим саобраћајним</w:t>
      </w:r>
      <w:r w:rsidR="005D5BB7">
        <w:rPr>
          <w:rFonts w:ascii="Tahoma" w:hAnsi="Tahoma" w:cs="Tahoma"/>
          <w:shd w:val="clear" w:color="auto" w:fill="FFFFFF"/>
        </w:rPr>
        <w:t xml:space="preserve"> </w:t>
      </w:r>
      <w:r w:rsidRPr="006947B6">
        <w:rPr>
          <w:rFonts w:ascii="Tahoma" w:hAnsi="Tahoma" w:cs="Tahoma"/>
          <w:shd w:val="clear" w:color="auto" w:fill="FFFFFF"/>
        </w:rPr>
        <w:t>оптерећењем).</w:t>
      </w:r>
    </w:p>
    <w:p w14:paraId="60B29B42" w14:textId="387FD375" w:rsidR="008058D4" w:rsidRPr="00773A8F" w:rsidRDefault="005D5BB7" w:rsidP="00DC0618">
      <w:pPr>
        <w:jc w:val="both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У близини општине Чајетина (на територији општине Бајина Башта)</w:t>
      </w:r>
      <w:r w:rsidR="00DC0618" w:rsidRPr="00773A8F">
        <w:rPr>
          <w:rFonts w:ascii="Tahoma" w:hAnsi="Tahoma" w:cs="Tahoma"/>
          <w:shd w:val="clear" w:color="auto" w:fill="FFFFFF"/>
        </w:rPr>
        <w:t xml:space="preserve">  налази се Аеродром Поникве. </w:t>
      </w:r>
      <w:r w:rsidR="00773A8F" w:rsidRPr="00773A8F">
        <w:rPr>
          <w:rFonts w:ascii="Tahoma" w:hAnsi="Tahoma" w:cs="Tahoma"/>
          <w:shd w:val="clear" w:color="auto" w:fill="FFFFFF"/>
        </w:rPr>
        <w:t xml:space="preserve">Аеродром Поникве је војни и цивилни аеродром. </w:t>
      </w:r>
      <w:r w:rsidR="00773A8F" w:rsidRPr="00773A8F">
        <w:rPr>
          <w:rFonts w:ascii="Tahoma" w:hAnsi="Tahoma" w:cs="Tahoma"/>
          <w:b/>
          <w:bCs/>
          <w:shd w:val="clear" w:color="auto" w:fill="FFFFFF"/>
        </w:rPr>
        <w:t>Препознат је потенцијал његовог положаја и т</w:t>
      </w:r>
      <w:r w:rsidR="008058D4" w:rsidRPr="00773A8F">
        <w:rPr>
          <w:rFonts w:ascii="Tahoma" w:hAnsi="Tahoma" w:cs="Tahoma"/>
          <w:b/>
          <w:bCs/>
          <w:shd w:val="clear" w:color="auto" w:fill="FFFFFF"/>
        </w:rPr>
        <w:t>ренутно се аеродром обнавља у циљу потпуног прилагођавања цивилном ваздухопловству, посебно туристичким летовима.</w:t>
      </w:r>
      <w:r w:rsidR="008058D4" w:rsidRPr="00773A8F">
        <w:rPr>
          <w:rFonts w:ascii="Tahoma" w:hAnsi="Tahoma" w:cs="Tahoma"/>
          <w:shd w:val="clear" w:color="auto" w:fill="FFFFFF"/>
        </w:rPr>
        <w:t xml:space="preserve"> Разлог је веома повољан положај аеродрома, у близини бројних планинских туристичких одредишта, попут Таре, Златибора, Златара као и Мокре Горе</w:t>
      </w:r>
      <w:r w:rsidR="00126250">
        <w:rPr>
          <w:rFonts w:ascii="Tahoma" w:hAnsi="Tahoma" w:cs="Tahoma"/>
          <w:shd w:val="clear" w:color="auto" w:fill="FFFFFF"/>
        </w:rPr>
        <w:t>.</w:t>
      </w:r>
    </w:p>
    <w:p w14:paraId="46768EEC" w14:textId="7EB31BBF" w:rsidR="0015311E" w:rsidRDefault="005D5BB7" w:rsidP="00362D34">
      <w:pPr>
        <w:jc w:val="both"/>
        <w:rPr>
          <w:rFonts w:ascii="Tahoma" w:hAnsi="Tahoma" w:cs="Tahoma"/>
          <w:shd w:val="clear" w:color="auto" w:fill="FFFFFF"/>
        </w:rPr>
      </w:pPr>
      <w:r w:rsidRPr="005D5BB7">
        <w:rPr>
          <w:rFonts w:ascii="Tahoma" w:hAnsi="Tahoma" w:cs="Tahoma"/>
          <w:shd w:val="clear" w:color="auto" w:fill="FFFFFF"/>
        </w:rPr>
        <w:t>Подручј</w:t>
      </w:r>
      <w:r w:rsidR="0015311E">
        <w:rPr>
          <w:rFonts w:ascii="Tahoma" w:hAnsi="Tahoma" w:cs="Tahoma"/>
          <w:shd w:val="clear" w:color="auto" w:fill="FFFFFF"/>
        </w:rPr>
        <w:t>е</w:t>
      </w:r>
      <w:r w:rsidRPr="005D5BB7">
        <w:rPr>
          <w:rFonts w:ascii="Tahoma" w:hAnsi="Tahoma" w:cs="Tahoma"/>
          <w:shd w:val="clear" w:color="auto" w:fill="FFFFFF"/>
        </w:rPr>
        <w:t>м општине Чајетина пролази п</w:t>
      </w:r>
      <w:r w:rsidR="00E145BB" w:rsidRPr="005D5BB7">
        <w:rPr>
          <w:rFonts w:ascii="Tahoma" w:hAnsi="Tahoma" w:cs="Tahoma"/>
          <w:shd w:val="clear" w:color="auto" w:fill="FFFFFF"/>
        </w:rPr>
        <w:t>руга (Београд) - Ресник - Пожега - Врбница - Државна граница - (Бијело Поље) поред коридора</w:t>
      </w:r>
      <w:r w:rsidRPr="005D5BB7">
        <w:rPr>
          <w:rFonts w:ascii="Tahoma" w:hAnsi="Tahoma" w:cs="Tahoma"/>
          <w:shd w:val="clear" w:color="auto" w:fill="FFFFFF"/>
        </w:rPr>
        <w:t xml:space="preserve"> </w:t>
      </w:r>
      <w:r w:rsidR="00E145BB" w:rsidRPr="005D5BB7">
        <w:rPr>
          <w:rFonts w:ascii="Tahoma" w:hAnsi="Tahoma" w:cs="Tahoma"/>
          <w:shd w:val="clear" w:color="auto" w:fill="FFFFFF"/>
        </w:rPr>
        <w:t>10 и пруге Београд Центар - Панчево Варош - Вршац - Државна граница представља "кичму"</w:t>
      </w:r>
      <w:r w:rsidRPr="005D5BB7">
        <w:rPr>
          <w:rFonts w:ascii="Tahoma" w:hAnsi="Tahoma" w:cs="Tahoma"/>
          <w:shd w:val="clear" w:color="auto" w:fill="FFFFFF"/>
        </w:rPr>
        <w:t xml:space="preserve"> </w:t>
      </w:r>
      <w:r w:rsidR="00E145BB" w:rsidRPr="005D5BB7">
        <w:rPr>
          <w:rFonts w:ascii="Tahoma" w:hAnsi="Tahoma" w:cs="Tahoma"/>
          <w:shd w:val="clear" w:color="auto" w:fill="FFFFFF"/>
        </w:rPr>
        <w:t>железничке инфраструктурне мреже Републике Србије.</w:t>
      </w:r>
      <w:r w:rsidR="00567089" w:rsidRPr="00567089">
        <w:t xml:space="preserve"> </w:t>
      </w:r>
      <w:r w:rsidR="00567089" w:rsidRPr="00567089">
        <w:rPr>
          <w:rFonts w:ascii="Tahoma" w:hAnsi="Tahoma" w:cs="Tahoma"/>
          <w:shd w:val="clear" w:color="auto" w:fill="FFFFFF"/>
        </w:rPr>
        <w:t>Квалитет међунар</w:t>
      </w:r>
      <w:r w:rsidR="00774BEC">
        <w:rPr>
          <w:rFonts w:ascii="Tahoma" w:hAnsi="Tahoma" w:cs="Tahoma"/>
          <w:shd w:val="clear" w:color="auto" w:fill="FFFFFF"/>
        </w:rPr>
        <w:t>о</w:t>
      </w:r>
      <w:r w:rsidR="00567089" w:rsidRPr="00567089">
        <w:rPr>
          <w:rFonts w:ascii="Tahoma" w:hAnsi="Tahoma" w:cs="Tahoma"/>
          <w:shd w:val="clear" w:color="auto" w:fill="FFFFFF"/>
        </w:rPr>
        <w:t>дне пруге Е79 Бе</w:t>
      </w:r>
      <w:r w:rsidR="004B320C">
        <w:rPr>
          <w:rFonts w:ascii="Tahoma" w:hAnsi="Tahoma" w:cs="Tahoma"/>
          <w:shd w:val="clear" w:color="auto" w:fill="FFFFFF"/>
        </w:rPr>
        <w:t>о</w:t>
      </w:r>
      <w:r w:rsidR="00567089" w:rsidRPr="00567089">
        <w:rPr>
          <w:rFonts w:ascii="Tahoma" w:hAnsi="Tahoma" w:cs="Tahoma"/>
          <w:shd w:val="clear" w:color="auto" w:fill="FFFFFF"/>
        </w:rPr>
        <w:t>град – Врбница је на ниск</w:t>
      </w:r>
      <w:r w:rsidR="004B320C">
        <w:rPr>
          <w:rFonts w:ascii="Tahoma" w:hAnsi="Tahoma" w:cs="Tahoma"/>
          <w:shd w:val="clear" w:color="auto" w:fill="FFFFFF"/>
        </w:rPr>
        <w:t>о</w:t>
      </w:r>
      <w:r w:rsidR="00567089" w:rsidRPr="00567089">
        <w:rPr>
          <w:rFonts w:ascii="Tahoma" w:hAnsi="Tahoma" w:cs="Tahoma"/>
          <w:shd w:val="clear" w:color="auto" w:fill="FFFFFF"/>
        </w:rPr>
        <w:t>м нив</w:t>
      </w:r>
      <w:r w:rsidR="004B320C">
        <w:rPr>
          <w:rFonts w:ascii="Tahoma" w:hAnsi="Tahoma" w:cs="Tahoma"/>
          <w:shd w:val="clear" w:color="auto" w:fill="FFFFFF"/>
        </w:rPr>
        <w:t>о</w:t>
      </w:r>
      <w:r w:rsidR="00567089" w:rsidRPr="00567089">
        <w:rPr>
          <w:rFonts w:ascii="Tahoma" w:hAnsi="Tahoma" w:cs="Tahoma"/>
          <w:shd w:val="clear" w:color="auto" w:fill="FFFFFF"/>
        </w:rPr>
        <w:t>у, те се на већем делу</w:t>
      </w:r>
      <w:r w:rsidR="004B320C">
        <w:rPr>
          <w:rFonts w:ascii="Tahoma" w:hAnsi="Tahoma" w:cs="Tahoma"/>
          <w:shd w:val="clear" w:color="auto" w:fill="FFFFFF"/>
        </w:rPr>
        <w:t xml:space="preserve"> </w:t>
      </w:r>
      <w:r w:rsidR="00567089" w:rsidRPr="00567089">
        <w:rPr>
          <w:rFonts w:ascii="Tahoma" w:hAnsi="Tahoma" w:cs="Tahoma"/>
          <w:shd w:val="clear" w:color="auto" w:fill="FFFFFF"/>
        </w:rPr>
        <w:t xml:space="preserve">трасе </w:t>
      </w:r>
      <w:r w:rsidR="004B320C">
        <w:rPr>
          <w:rFonts w:ascii="Tahoma" w:hAnsi="Tahoma" w:cs="Tahoma"/>
          <w:shd w:val="clear" w:color="auto" w:fill="FFFFFF"/>
        </w:rPr>
        <w:t>о</w:t>
      </w:r>
      <w:r w:rsidR="00567089" w:rsidRPr="00567089">
        <w:rPr>
          <w:rFonts w:ascii="Tahoma" w:hAnsi="Tahoma" w:cs="Tahoma"/>
          <w:shd w:val="clear" w:color="auto" w:fill="FFFFFF"/>
        </w:rPr>
        <w:t>нем</w:t>
      </w:r>
      <w:r w:rsidR="004B320C">
        <w:rPr>
          <w:rFonts w:ascii="Tahoma" w:hAnsi="Tahoma" w:cs="Tahoma"/>
          <w:shd w:val="clear" w:color="auto" w:fill="FFFFFF"/>
        </w:rPr>
        <w:t>о</w:t>
      </w:r>
      <w:r w:rsidR="00567089" w:rsidRPr="00567089">
        <w:rPr>
          <w:rFonts w:ascii="Tahoma" w:hAnsi="Tahoma" w:cs="Tahoma"/>
          <w:shd w:val="clear" w:color="auto" w:fill="FFFFFF"/>
        </w:rPr>
        <w:t>гућава развија</w:t>
      </w:r>
      <w:r w:rsidR="004B320C">
        <w:rPr>
          <w:rFonts w:ascii="Tahoma" w:hAnsi="Tahoma" w:cs="Tahoma"/>
          <w:shd w:val="clear" w:color="auto" w:fill="FFFFFF"/>
        </w:rPr>
        <w:t>њ</w:t>
      </w:r>
      <w:r w:rsidR="00567089" w:rsidRPr="00567089">
        <w:rPr>
          <w:rFonts w:ascii="Tahoma" w:hAnsi="Tahoma" w:cs="Tahoma"/>
          <w:shd w:val="clear" w:color="auto" w:fill="FFFFFF"/>
        </w:rPr>
        <w:t>е брзине в</w:t>
      </w:r>
      <w:r w:rsidR="004B320C">
        <w:rPr>
          <w:rFonts w:ascii="Tahoma" w:hAnsi="Tahoma" w:cs="Tahoma"/>
          <w:shd w:val="clear" w:color="auto" w:fill="FFFFFF"/>
        </w:rPr>
        <w:t>о</w:t>
      </w:r>
      <w:r w:rsidR="00567089" w:rsidRPr="00567089">
        <w:rPr>
          <w:rFonts w:ascii="Tahoma" w:hAnsi="Tahoma" w:cs="Tahoma"/>
          <w:shd w:val="clear" w:color="auto" w:fill="FFFFFF"/>
        </w:rPr>
        <w:t>з</w:t>
      </w:r>
      <w:r w:rsidR="004B320C">
        <w:rPr>
          <w:rFonts w:ascii="Tahoma" w:hAnsi="Tahoma" w:cs="Tahoma"/>
          <w:shd w:val="clear" w:color="auto" w:fill="FFFFFF"/>
        </w:rPr>
        <w:t>о</w:t>
      </w:r>
      <w:r w:rsidR="00567089" w:rsidRPr="00567089">
        <w:rPr>
          <w:rFonts w:ascii="Tahoma" w:hAnsi="Tahoma" w:cs="Tahoma"/>
          <w:shd w:val="clear" w:color="auto" w:fill="FFFFFF"/>
        </w:rPr>
        <w:t>ва прек</w:t>
      </w:r>
      <w:r w:rsidR="004B320C">
        <w:rPr>
          <w:rFonts w:ascii="Tahoma" w:hAnsi="Tahoma" w:cs="Tahoma"/>
          <w:shd w:val="clear" w:color="auto" w:fill="FFFFFF"/>
        </w:rPr>
        <w:t>о</w:t>
      </w:r>
      <w:r w:rsidR="00567089" w:rsidRPr="00567089">
        <w:rPr>
          <w:rFonts w:ascii="Tahoma" w:hAnsi="Tahoma" w:cs="Tahoma"/>
          <w:shd w:val="clear" w:color="auto" w:fill="FFFFFF"/>
        </w:rPr>
        <w:t xml:space="preserve"> 50km/h.</w:t>
      </w:r>
      <w:r w:rsidR="00E145BB" w:rsidRPr="005D5BB7">
        <w:rPr>
          <w:rFonts w:ascii="Tahoma" w:hAnsi="Tahoma" w:cs="Tahoma"/>
          <w:shd w:val="clear" w:color="auto" w:fill="FFFFFF"/>
        </w:rPr>
        <w:t xml:space="preserve"> </w:t>
      </w:r>
      <w:r w:rsidRPr="005D5BB7">
        <w:rPr>
          <w:rFonts w:ascii="Tahoma" w:hAnsi="Tahoma" w:cs="Tahoma"/>
          <w:shd w:val="clear" w:color="auto" w:fill="FFFFFF"/>
        </w:rPr>
        <w:t xml:space="preserve">Планирана је модернизација и реконструкција пруге, што ће додтно олакшати превоз робе и путника за ову општину. </w:t>
      </w:r>
    </w:p>
    <w:p w14:paraId="055E33C9" w14:textId="77777777" w:rsidR="00362D34" w:rsidRPr="00362D34" w:rsidRDefault="00362D34" w:rsidP="00362D34">
      <w:pPr>
        <w:jc w:val="both"/>
        <w:rPr>
          <w:rFonts w:ascii="Tahoma" w:hAnsi="Tahoma" w:cs="Tahoma"/>
          <w:shd w:val="clear" w:color="auto" w:fill="FFFFFF"/>
        </w:rPr>
      </w:pPr>
    </w:p>
    <w:p w14:paraId="66AB0AA2" w14:textId="1B54C234" w:rsidR="00DE7C14" w:rsidRPr="004D22AA" w:rsidRDefault="00DE7C14" w:rsidP="00DE7C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4472C4"/>
          <w:u w:val="single"/>
        </w:rPr>
      </w:pPr>
      <w:r w:rsidRPr="004D22AA">
        <w:rPr>
          <w:rFonts w:ascii="Tahoma" w:eastAsia="Tahoma" w:hAnsi="Tahoma" w:cs="Tahoma"/>
          <w:b/>
          <w:color w:val="4472C4"/>
        </w:rPr>
        <w:t xml:space="preserve">ИНДИКАТОР </w:t>
      </w:r>
      <w:r w:rsidR="009668B1">
        <w:rPr>
          <w:rFonts w:ascii="Tahoma" w:eastAsia="Tahoma" w:hAnsi="Tahoma" w:cs="Tahoma"/>
          <w:b/>
          <w:color w:val="4472C4"/>
        </w:rPr>
        <w:t>10</w:t>
      </w:r>
      <w:r w:rsidRPr="004D22AA">
        <w:rPr>
          <w:rFonts w:ascii="Tahoma" w:eastAsia="Tahoma" w:hAnsi="Tahoma" w:cs="Tahoma"/>
          <w:b/>
          <w:color w:val="4472C4"/>
        </w:rPr>
        <w:t>. - ОБИМ ПУТНИЧКОГ САОБРАЋАЈА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DE7C14" w:rsidRPr="004D22AA" w14:paraId="60E2D6C0" w14:textId="77777777" w:rsidTr="0017244C">
        <w:trPr>
          <w:trHeight w:val="440"/>
        </w:trPr>
        <w:tc>
          <w:tcPr>
            <w:tcW w:w="4675" w:type="dxa"/>
            <w:shd w:val="clear" w:color="auto" w:fill="4472C4"/>
          </w:tcPr>
          <w:p w14:paraId="4AC3CAB5" w14:textId="77777777" w:rsidR="00DE7C14" w:rsidRPr="004D22AA" w:rsidRDefault="00DE7C14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  <w:noProof/>
              </w:rPr>
              <w:drawing>
                <wp:inline distT="0" distB="0" distL="0" distR="0" wp14:anchorId="056873AE" wp14:editId="132A9ED9">
                  <wp:extent cx="1247715" cy="1280160"/>
                  <wp:effectExtent l="0" t="0" r="0" b="0"/>
                  <wp:docPr id="4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15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4472C4"/>
          </w:tcPr>
          <w:p w14:paraId="54446422" w14:textId="77777777" w:rsidR="00DE7C14" w:rsidRPr="004D22AA" w:rsidRDefault="00DE7C14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Циљ 9. Изградити отпорну инфраструктуру, промовисати инклузивну и одрживу индустријализацију и подстицати иновације</w:t>
            </w:r>
          </w:p>
          <w:p w14:paraId="5EC25925" w14:textId="4ED26481" w:rsidR="00DE7C14" w:rsidRPr="004D22AA" w:rsidRDefault="00DE7C14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9.1</w:t>
            </w:r>
            <w:r w:rsidR="00727769">
              <w:rPr>
                <w:rFonts w:ascii="Tahoma" w:eastAsia="Tahoma" w:hAnsi="Tahoma" w:cs="Tahoma"/>
              </w:rPr>
              <w:t>.</w:t>
            </w:r>
            <w:r w:rsidRPr="004D22AA">
              <w:rPr>
                <w:rFonts w:ascii="Tahoma" w:eastAsia="Tahoma" w:hAnsi="Tahoma" w:cs="Tahoma"/>
              </w:rPr>
              <w:t xml:space="preserve"> Развити квалитетну, поуздану, одрживу и отпорну инфраструктуру, укључујући регионалну и прекограничну инфраструктуру, како би се подржали економски развој и људско благостање, са фокусом на економски прихватљивом и једнаком приступу за све</w:t>
            </w:r>
          </w:p>
        </w:tc>
      </w:tr>
      <w:tr w:rsidR="00DE7C14" w:rsidRPr="004D22AA" w14:paraId="2AC22C22" w14:textId="77777777" w:rsidTr="0017244C">
        <w:tc>
          <w:tcPr>
            <w:tcW w:w="4675" w:type="dxa"/>
            <w:shd w:val="clear" w:color="auto" w:fill="ED7D31"/>
          </w:tcPr>
          <w:p w14:paraId="79557CAE" w14:textId="77777777" w:rsidR="00DE7C14" w:rsidRPr="004D22AA" w:rsidRDefault="00DE7C14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  <w:b/>
              </w:rPr>
              <w:t>Показатељ ЦОР</w:t>
            </w:r>
          </w:p>
        </w:tc>
        <w:tc>
          <w:tcPr>
            <w:tcW w:w="4675" w:type="dxa"/>
          </w:tcPr>
          <w:p w14:paraId="5F9D25DB" w14:textId="77777777" w:rsidR="00DE7C14" w:rsidRPr="004D22AA" w:rsidRDefault="00DE7C14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</w:rPr>
            </w:pPr>
            <w:r w:rsidRPr="004D22AA">
              <w:rPr>
                <w:rFonts w:ascii="Tahoma" w:eastAsia="Tahoma" w:hAnsi="Tahoma" w:cs="Tahoma"/>
                <w:b/>
              </w:rPr>
              <w:t>Предлог локализованог показатеља</w:t>
            </w:r>
          </w:p>
        </w:tc>
      </w:tr>
      <w:tr w:rsidR="00DE7C14" w:rsidRPr="004D22AA" w14:paraId="61EE1354" w14:textId="77777777" w:rsidTr="0017244C">
        <w:tc>
          <w:tcPr>
            <w:tcW w:w="4675" w:type="dxa"/>
            <w:shd w:val="clear" w:color="auto" w:fill="ED7D31"/>
          </w:tcPr>
          <w:p w14:paraId="7623EB91" w14:textId="78667D01" w:rsidR="00DE7C14" w:rsidRPr="004D22AA" w:rsidRDefault="00DE7C14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9.1.2</w:t>
            </w:r>
            <w:r w:rsidR="00727769">
              <w:rPr>
                <w:rFonts w:ascii="Tahoma" w:eastAsia="Tahoma" w:hAnsi="Tahoma" w:cs="Tahoma"/>
              </w:rPr>
              <w:t>.</w:t>
            </w:r>
            <w:r w:rsidRPr="004D22AA">
              <w:rPr>
                <w:rFonts w:ascii="Tahoma" w:eastAsia="Tahoma" w:hAnsi="Tahoma" w:cs="Tahoma"/>
              </w:rPr>
              <w:t xml:space="preserve"> Обим путничког и теретног транспорта, према врсти транспорта</w:t>
            </w:r>
          </w:p>
          <w:p w14:paraId="5B1103FF" w14:textId="0ED68EE5" w:rsidR="00DE7C14" w:rsidRPr="004D22AA" w:rsidRDefault="00DE7C14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</w:rPr>
            </w:pPr>
            <w:r w:rsidRPr="004D22AA">
              <w:rPr>
                <w:rFonts w:ascii="Tahoma" w:eastAsia="Tahoma" w:hAnsi="Tahoma" w:cs="Tahoma"/>
              </w:rPr>
              <w:t>9.1.2a</w:t>
            </w:r>
            <w:r w:rsidR="00727769">
              <w:rPr>
                <w:rFonts w:ascii="Tahoma" w:eastAsia="Tahoma" w:hAnsi="Tahoma" w:cs="Tahoma"/>
              </w:rPr>
              <w:t>.</w:t>
            </w:r>
            <w:r w:rsidRPr="004D22AA">
              <w:rPr>
                <w:rFonts w:ascii="Tahoma" w:eastAsia="Tahoma" w:hAnsi="Tahoma" w:cs="Tahoma"/>
              </w:rPr>
              <w:t xml:space="preserve"> Обим путничког транспорта, према врсти транспорта</w:t>
            </w:r>
          </w:p>
        </w:tc>
        <w:tc>
          <w:tcPr>
            <w:tcW w:w="4675" w:type="dxa"/>
          </w:tcPr>
          <w:p w14:paraId="36D34440" w14:textId="724B908E" w:rsidR="00DE7C14" w:rsidRPr="004D22AA" w:rsidRDefault="0008372A" w:rsidP="0017244C">
            <w:pPr>
              <w:jc w:val="both"/>
              <w:rPr>
                <w:rFonts w:ascii="Tahoma" w:eastAsia="Tahoma" w:hAnsi="Tahoma" w:cs="Tahoma"/>
              </w:rPr>
            </w:pPr>
            <w:r w:rsidRPr="0008372A">
              <w:rPr>
                <w:rFonts w:ascii="Tahoma" w:eastAsia="Tahoma" w:hAnsi="Tahoma" w:cs="Tahoma"/>
              </w:rPr>
              <w:t>Број становника  по путничком аутомобилу</w:t>
            </w:r>
          </w:p>
        </w:tc>
      </w:tr>
    </w:tbl>
    <w:p w14:paraId="53644898" w14:textId="4941C982" w:rsidR="00DE7C14" w:rsidRDefault="00DE7C14" w:rsidP="00DC0618">
      <w:pPr>
        <w:jc w:val="both"/>
        <w:rPr>
          <w:rFonts w:ascii="Tahoma" w:hAnsi="Tahoma" w:cs="Tahoma"/>
          <w:color w:val="4F81BD" w:themeColor="accent1"/>
          <w:shd w:val="clear" w:color="auto" w:fill="FFFFFF"/>
        </w:rPr>
      </w:pPr>
    </w:p>
    <w:p w14:paraId="45D9A16E" w14:textId="720B535E" w:rsidR="00C220D3" w:rsidRDefault="00DE7C14" w:rsidP="00153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hd w:val="clear" w:color="auto" w:fill="FFFFFF"/>
        </w:rPr>
      </w:pPr>
      <w:r w:rsidRPr="00567792">
        <w:rPr>
          <w:rFonts w:ascii="Tahoma" w:hAnsi="Tahoma" w:cs="Tahoma"/>
          <w:shd w:val="clear" w:color="auto" w:fill="FFFFFF"/>
        </w:rPr>
        <w:t>Број</w:t>
      </w:r>
      <w:r w:rsidR="006E42BB">
        <w:rPr>
          <w:rFonts w:ascii="Tahoma" w:hAnsi="Tahoma" w:cs="Tahoma"/>
          <w:shd w:val="clear" w:color="auto" w:fill="FFFFFF"/>
        </w:rPr>
        <w:t xml:space="preserve"> </w:t>
      </w:r>
      <w:r w:rsidRPr="00567792">
        <w:rPr>
          <w:rFonts w:ascii="Tahoma" w:hAnsi="Tahoma" w:cs="Tahoma"/>
          <w:shd w:val="clear" w:color="auto" w:fill="FFFFFF"/>
        </w:rPr>
        <w:t>путничких аутомобила по глави становника означава степен индивидуалне моторизације. За 201</w:t>
      </w:r>
      <w:r w:rsidR="0008372A" w:rsidRPr="00567792">
        <w:rPr>
          <w:rFonts w:ascii="Tahoma" w:hAnsi="Tahoma" w:cs="Tahoma"/>
          <w:shd w:val="clear" w:color="auto" w:fill="FFFFFF"/>
        </w:rPr>
        <w:t>1</w:t>
      </w:r>
      <w:r w:rsidRPr="00567792">
        <w:rPr>
          <w:rFonts w:ascii="Tahoma" w:hAnsi="Tahoma" w:cs="Tahoma"/>
          <w:shd w:val="clear" w:color="auto" w:fill="FFFFFF"/>
        </w:rPr>
        <w:t xml:space="preserve">. годину износио је </w:t>
      </w:r>
      <w:r w:rsidR="0008372A" w:rsidRPr="00567792">
        <w:rPr>
          <w:rFonts w:ascii="Tahoma" w:hAnsi="Tahoma" w:cs="Tahoma"/>
          <w:shd w:val="clear" w:color="auto" w:fill="FFFFFF"/>
        </w:rPr>
        <w:t>4,</w:t>
      </w:r>
      <w:r w:rsidR="00F056C1">
        <w:rPr>
          <w:rFonts w:ascii="Tahoma" w:hAnsi="Tahoma" w:cs="Tahoma"/>
          <w:shd w:val="clear" w:color="auto" w:fill="FFFFFF"/>
        </w:rPr>
        <w:t>40</w:t>
      </w:r>
      <w:r w:rsidR="0008372A" w:rsidRPr="00567792">
        <w:rPr>
          <w:rFonts w:ascii="Tahoma" w:hAnsi="Tahoma" w:cs="Tahoma"/>
          <w:shd w:val="clear" w:color="auto" w:fill="FFFFFF"/>
        </w:rPr>
        <w:t xml:space="preserve"> </w:t>
      </w:r>
      <w:r w:rsidRPr="00567792">
        <w:rPr>
          <w:rFonts w:ascii="Tahoma" w:hAnsi="Tahoma" w:cs="Tahoma"/>
          <w:shd w:val="clear" w:color="auto" w:fill="FFFFFF"/>
        </w:rPr>
        <w:t xml:space="preserve"> становника по аутомобилу а за 202</w:t>
      </w:r>
      <w:r w:rsidR="0008372A" w:rsidRPr="00567792">
        <w:rPr>
          <w:rFonts w:ascii="Tahoma" w:hAnsi="Tahoma" w:cs="Tahoma"/>
          <w:shd w:val="clear" w:color="auto" w:fill="FFFFFF"/>
        </w:rPr>
        <w:t>1</w:t>
      </w:r>
      <w:r w:rsidRPr="00567792">
        <w:rPr>
          <w:rFonts w:ascii="Tahoma" w:hAnsi="Tahoma" w:cs="Tahoma"/>
          <w:shd w:val="clear" w:color="auto" w:fill="FFFFFF"/>
        </w:rPr>
        <w:t xml:space="preserve">. годину </w:t>
      </w:r>
      <w:r w:rsidR="0008372A" w:rsidRPr="00567792">
        <w:rPr>
          <w:rFonts w:ascii="Tahoma" w:hAnsi="Tahoma" w:cs="Tahoma"/>
          <w:shd w:val="clear" w:color="auto" w:fill="FFFFFF"/>
        </w:rPr>
        <w:t>2,9</w:t>
      </w:r>
      <w:r w:rsidR="00F056C1">
        <w:rPr>
          <w:rFonts w:ascii="Tahoma" w:hAnsi="Tahoma" w:cs="Tahoma"/>
          <w:shd w:val="clear" w:color="auto" w:fill="FFFFFF"/>
        </w:rPr>
        <w:t>0</w:t>
      </w:r>
      <w:r w:rsidRPr="00567792">
        <w:rPr>
          <w:rFonts w:ascii="Tahoma" w:hAnsi="Tahoma" w:cs="Tahoma"/>
          <w:shd w:val="clear" w:color="auto" w:fill="FFFFFF"/>
        </w:rPr>
        <w:t xml:space="preserve"> становника по аутомобилу</w:t>
      </w:r>
      <w:r w:rsidRPr="00F22876">
        <w:rPr>
          <w:rFonts w:ascii="Tahoma" w:hAnsi="Tahoma" w:cs="Tahoma"/>
          <w:shd w:val="clear" w:color="auto" w:fill="FFFFFF"/>
        </w:rPr>
        <w:t>.</w:t>
      </w:r>
      <w:r w:rsidR="009A1797" w:rsidRPr="00F22876">
        <w:t xml:space="preserve"> </w:t>
      </w:r>
      <w:r w:rsidR="009A1797" w:rsidRPr="00567792">
        <w:rPr>
          <w:rFonts w:ascii="Tahoma" w:hAnsi="Tahoma" w:cs="Tahoma"/>
          <w:b/>
          <w:bCs/>
          <w:shd w:val="clear" w:color="auto" w:fill="FFFFFF"/>
        </w:rPr>
        <w:t>У односу на степен моторизације Републике Србије за 202</w:t>
      </w:r>
      <w:r w:rsidR="00A76406" w:rsidRPr="00567792">
        <w:rPr>
          <w:rFonts w:ascii="Tahoma" w:hAnsi="Tahoma" w:cs="Tahoma"/>
          <w:b/>
          <w:bCs/>
          <w:shd w:val="clear" w:color="auto" w:fill="FFFFFF"/>
        </w:rPr>
        <w:t>1</w:t>
      </w:r>
      <w:r w:rsidR="009A1797" w:rsidRPr="00567792">
        <w:rPr>
          <w:rFonts w:ascii="Tahoma" w:hAnsi="Tahoma" w:cs="Tahoma"/>
          <w:b/>
          <w:bCs/>
          <w:shd w:val="clear" w:color="auto" w:fill="FFFFFF"/>
        </w:rPr>
        <w:t>. годину (3,</w:t>
      </w:r>
      <w:r w:rsidR="00A76406" w:rsidRPr="00567792">
        <w:rPr>
          <w:rFonts w:ascii="Tahoma" w:hAnsi="Tahoma" w:cs="Tahoma"/>
          <w:b/>
          <w:bCs/>
          <w:shd w:val="clear" w:color="auto" w:fill="FFFFFF"/>
        </w:rPr>
        <w:t>05</w:t>
      </w:r>
      <w:r w:rsidR="009A1797" w:rsidRPr="00567792">
        <w:rPr>
          <w:rFonts w:ascii="Tahoma" w:hAnsi="Tahoma" w:cs="Tahoma"/>
          <w:b/>
          <w:bCs/>
          <w:shd w:val="clear" w:color="auto" w:fill="FFFFFF"/>
        </w:rPr>
        <w:t xml:space="preserve"> становник</w:t>
      </w:r>
      <w:r w:rsidR="00727769">
        <w:rPr>
          <w:rFonts w:ascii="Tahoma" w:hAnsi="Tahoma" w:cs="Tahoma"/>
          <w:b/>
          <w:bCs/>
          <w:shd w:val="clear" w:color="auto" w:fill="FFFFFF"/>
        </w:rPr>
        <w:t>а</w:t>
      </w:r>
      <w:r w:rsidR="009A1797" w:rsidRPr="00567792">
        <w:rPr>
          <w:rFonts w:ascii="Tahoma" w:hAnsi="Tahoma" w:cs="Tahoma"/>
          <w:b/>
          <w:bCs/>
          <w:shd w:val="clear" w:color="auto" w:fill="FFFFFF"/>
        </w:rPr>
        <w:t xml:space="preserve"> по аутомобилу) општина </w:t>
      </w:r>
      <w:r w:rsidR="00F056C1">
        <w:rPr>
          <w:rFonts w:ascii="Tahoma" w:hAnsi="Tahoma" w:cs="Tahoma"/>
          <w:b/>
          <w:bCs/>
          <w:shd w:val="clear" w:color="auto" w:fill="FFFFFF"/>
        </w:rPr>
        <w:t>Чајетина</w:t>
      </w:r>
      <w:r w:rsidR="009A1797" w:rsidRPr="00567792">
        <w:rPr>
          <w:rFonts w:ascii="Tahoma" w:hAnsi="Tahoma" w:cs="Tahoma"/>
          <w:b/>
          <w:bCs/>
          <w:shd w:val="clear" w:color="auto" w:fill="FFFFFF"/>
        </w:rPr>
        <w:t xml:space="preserve"> се налази изнад републичког просека</w:t>
      </w:r>
      <w:r w:rsidR="009A1797" w:rsidRPr="00567792">
        <w:rPr>
          <w:rFonts w:ascii="Tahoma" w:hAnsi="Tahoma" w:cs="Tahoma"/>
          <w:shd w:val="clear" w:color="auto" w:fill="FFFFFF"/>
        </w:rPr>
        <w:t xml:space="preserve"> (већи број становника по путничком аутомобилу – мањи степен моторизације).</w:t>
      </w:r>
      <w:r w:rsidRPr="00567792">
        <w:rPr>
          <w:rFonts w:ascii="Tahoma" w:hAnsi="Tahoma" w:cs="Tahoma"/>
          <w:shd w:val="clear" w:color="auto" w:fill="FFFFFF"/>
        </w:rPr>
        <w:t xml:space="preserve"> Иако је број становника у последњој деценији</w:t>
      </w:r>
      <w:r w:rsidR="00567792">
        <w:rPr>
          <w:rFonts w:ascii="Tahoma" w:hAnsi="Tahoma" w:cs="Tahoma"/>
          <w:shd w:val="clear" w:color="auto" w:fill="FFFFFF"/>
        </w:rPr>
        <w:t xml:space="preserve"> у општини</w:t>
      </w:r>
      <w:r w:rsidRPr="00567792">
        <w:rPr>
          <w:rFonts w:ascii="Tahoma" w:hAnsi="Tahoma" w:cs="Tahoma"/>
          <w:shd w:val="clear" w:color="auto" w:fill="FFFFFF"/>
        </w:rPr>
        <w:t xml:space="preserve"> </w:t>
      </w:r>
      <w:r w:rsidR="0015311E">
        <w:rPr>
          <w:rFonts w:ascii="Tahoma" w:hAnsi="Tahoma" w:cs="Tahoma"/>
          <w:shd w:val="clear" w:color="auto" w:fill="FFFFFF"/>
        </w:rPr>
        <w:t xml:space="preserve">стагнирао, </w:t>
      </w:r>
      <w:r w:rsidRPr="00567792">
        <w:rPr>
          <w:rFonts w:ascii="Tahoma" w:hAnsi="Tahoma" w:cs="Tahoma"/>
          <w:shd w:val="clear" w:color="auto" w:fill="FFFFFF"/>
        </w:rPr>
        <w:t xml:space="preserve"> укупан број путничких аутомобила је повећан за </w:t>
      </w:r>
      <w:r w:rsidR="0015311E">
        <w:rPr>
          <w:rFonts w:ascii="Tahoma" w:hAnsi="Tahoma" w:cs="Tahoma"/>
          <w:shd w:val="clear" w:color="auto" w:fill="FFFFFF"/>
        </w:rPr>
        <w:t>52</w:t>
      </w:r>
      <w:r w:rsidRPr="00567792">
        <w:rPr>
          <w:rFonts w:ascii="Tahoma" w:hAnsi="Tahoma" w:cs="Tahoma"/>
          <w:shd w:val="clear" w:color="auto" w:fill="FFFFFF"/>
        </w:rPr>
        <w:t>%.</w:t>
      </w:r>
    </w:p>
    <w:p w14:paraId="71D1D848" w14:textId="0AE333FC" w:rsidR="00C220D3" w:rsidRDefault="0015311E" w:rsidP="00DE7C14">
      <w:pPr>
        <w:jc w:val="both"/>
        <w:rPr>
          <w:rFonts w:ascii="Tahoma" w:hAnsi="Tahoma" w:cs="Tahoma"/>
          <w:shd w:val="clear" w:color="auto" w:fill="FFFFFF"/>
        </w:rPr>
      </w:pPr>
      <w:r w:rsidRPr="0015311E">
        <w:rPr>
          <w:rFonts w:ascii="Tahoma" w:hAnsi="Tahoma" w:cs="Tahoma"/>
          <w:shd w:val="clear" w:color="auto" w:fill="FFFFFF"/>
        </w:rPr>
        <w:t>Недостају сталне и повремене пешашке зоне, као и бициклистичке стазе и траке у урбаним насељима. Недостатак паркинг простора посебно је истакнут у урбаним насељима Чајетина и Златибор. У последње три године изграђен је већи број паркинг места и планирана изградња паркинг гаража, али сталан пораст туриста и посетилаца захтева повећање капацитета. Везано за паметне системе, унапређењем система стационарног саобраћаја, односн</w:t>
      </w:r>
      <w:r w:rsidR="00165C9A">
        <w:rPr>
          <w:rFonts w:ascii="Tahoma" w:hAnsi="Tahoma" w:cs="Tahoma"/>
          <w:shd w:val="clear" w:color="auto" w:fill="FFFFFF"/>
        </w:rPr>
        <w:t>о</w:t>
      </w:r>
      <w:r w:rsidRPr="0015311E">
        <w:rPr>
          <w:rFonts w:ascii="Tahoma" w:hAnsi="Tahoma" w:cs="Tahoma"/>
          <w:shd w:val="clear" w:color="auto" w:fill="FFFFFF"/>
        </w:rPr>
        <w:t xml:space="preserve"> паркирања, локално комунално предузеће „КЈП Златибпр“, које управља системом паркирања, увело је систем контроле паркирања „око соколово“. Не постоји организован јавни градски превоз, као ни приградски. Изузетак је линија Златибор – Чајетина – Ужице, на којој се превоз путника одвија к</w:t>
      </w:r>
      <w:r w:rsidR="00165C9A">
        <w:rPr>
          <w:rFonts w:ascii="Tahoma" w:hAnsi="Tahoma" w:cs="Tahoma"/>
          <w:shd w:val="clear" w:color="auto" w:fill="FFFFFF"/>
        </w:rPr>
        <w:t>ао</w:t>
      </w:r>
      <w:r w:rsidRPr="0015311E">
        <w:rPr>
          <w:rFonts w:ascii="Tahoma" w:hAnsi="Tahoma" w:cs="Tahoma"/>
          <w:shd w:val="clear" w:color="auto" w:fill="FFFFFF"/>
        </w:rPr>
        <w:t xml:space="preserve"> међумесни превоз.</w:t>
      </w:r>
      <w:r w:rsidRPr="0015311E">
        <w:t xml:space="preserve"> </w:t>
      </w:r>
      <w:r w:rsidRPr="0015311E">
        <w:rPr>
          <w:rFonts w:ascii="Tahoma" w:hAnsi="Tahoma" w:cs="Tahoma"/>
          <w:shd w:val="clear" w:color="auto" w:fill="FFFFFF"/>
        </w:rPr>
        <w:t>Због непостојања јавног градског превоза, саобраћај се одвија индивидуалним превозом</w:t>
      </w:r>
      <w:r>
        <w:rPr>
          <w:rFonts w:ascii="Tahoma" w:hAnsi="Tahoma" w:cs="Tahoma"/>
          <w:shd w:val="clear" w:color="auto" w:fill="FFFFFF"/>
        </w:rPr>
        <w:t>.</w:t>
      </w:r>
    </w:p>
    <w:p w14:paraId="70A1871D" w14:textId="0F6B4F45" w:rsidR="00E53F89" w:rsidRDefault="00E53F89" w:rsidP="00E53F89">
      <w:pPr>
        <w:jc w:val="both"/>
        <w:rPr>
          <w:rFonts w:ascii="Tahoma" w:hAnsi="Tahoma" w:cs="Tahoma"/>
          <w:shd w:val="clear" w:color="auto" w:fill="FFFFFF"/>
        </w:rPr>
      </w:pPr>
      <w:r w:rsidRPr="00E53F89">
        <w:rPr>
          <w:rFonts w:ascii="Tahoma" w:hAnsi="Tahoma" w:cs="Tahoma"/>
          <w:shd w:val="clear" w:color="auto" w:fill="FFFFFF"/>
        </w:rPr>
        <w:t>Пешачки саобраћај представља најмасовнији вид кретања у насељеним местима величине</w:t>
      </w:r>
      <w:r>
        <w:rPr>
          <w:rFonts w:ascii="Tahoma" w:hAnsi="Tahoma" w:cs="Tahoma"/>
          <w:shd w:val="clear" w:color="auto" w:fill="FFFFFF"/>
        </w:rPr>
        <w:t xml:space="preserve"> </w:t>
      </w:r>
      <w:r w:rsidRPr="00E53F89">
        <w:rPr>
          <w:rFonts w:ascii="Tahoma" w:hAnsi="Tahoma" w:cs="Tahoma"/>
          <w:shd w:val="clear" w:color="auto" w:fill="FFFFFF"/>
        </w:rPr>
        <w:t>Чајетине и Златибора. Пешачке стазе, тј. тротоаре потребно је извести денивелисано у свим</w:t>
      </w:r>
      <w:r>
        <w:rPr>
          <w:rFonts w:ascii="Tahoma" w:hAnsi="Tahoma" w:cs="Tahoma"/>
          <w:shd w:val="clear" w:color="auto" w:fill="FFFFFF"/>
        </w:rPr>
        <w:t xml:space="preserve"> </w:t>
      </w:r>
      <w:r w:rsidRPr="00E53F89">
        <w:rPr>
          <w:rFonts w:ascii="Tahoma" w:hAnsi="Tahoma" w:cs="Tahoma"/>
          <w:shd w:val="clear" w:color="auto" w:fill="FFFFFF"/>
        </w:rPr>
        <w:t>уличним профилима због безбедног каналисања пешачких токова до/од места становања, радних</w:t>
      </w:r>
      <w:r>
        <w:rPr>
          <w:rFonts w:ascii="Tahoma" w:hAnsi="Tahoma" w:cs="Tahoma"/>
          <w:shd w:val="clear" w:color="auto" w:fill="FFFFFF"/>
        </w:rPr>
        <w:t xml:space="preserve"> </w:t>
      </w:r>
      <w:r w:rsidRPr="00E53F89">
        <w:rPr>
          <w:rFonts w:ascii="Tahoma" w:hAnsi="Tahoma" w:cs="Tahoma"/>
          <w:shd w:val="clear" w:color="auto" w:fill="FFFFFF"/>
        </w:rPr>
        <w:t xml:space="preserve">места и осталих садржаја - циљева кретања. У циљу повећања туристичке </w:t>
      </w:r>
      <w:r w:rsidRPr="00E53F89">
        <w:rPr>
          <w:rFonts w:ascii="Tahoma" w:hAnsi="Tahoma" w:cs="Tahoma"/>
          <w:shd w:val="clear" w:color="auto" w:fill="FFFFFF"/>
        </w:rPr>
        <w:lastRenderedPageBreak/>
        <w:t>атрактивности</w:t>
      </w:r>
      <w:r>
        <w:rPr>
          <w:rFonts w:ascii="Tahoma" w:hAnsi="Tahoma" w:cs="Tahoma"/>
          <w:shd w:val="clear" w:color="auto" w:fill="FFFFFF"/>
        </w:rPr>
        <w:t xml:space="preserve"> </w:t>
      </w:r>
      <w:r w:rsidRPr="00E53F89">
        <w:rPr>
          <w:rFonts w:ascii="Tahoma" w:hAnsi="Tahoma" w:cs="Tahoma"/>
          <w:shd w:val="clear" w:color="auto" w:fill="FFFFFF"/>
        </w:rPr>
        <w:t xml:space="preserve">посматраног подручја </w:t>
      </w:r>
      <w:r>
        <w:rPr>
          <w:rFonts w:ascii="Tahoma" w:hAnsi="Tahoma" w:cs="Tahoma"/>
          <w:shd w:val="clear" w:color="auto" w:fill="FFFFFF"/>
        </w:rPr>
        <w:t>посебно је важна</w:t>
      </w:r>
      <w:r w:rsidRPr="00E53F89">
        <w:rPr>
          <w:rFonts w:ascii="Tahoma" w:hAnsi="Tahoma" w:cs="Tahoma"/>
          <w:shd w:val="clear" w:color="auto" w:fill="FFFFFF"/>
        </w:rPr>
        <w:t xml:space="preserve"> изградњ</w:t>
      </w:r>
      <w:r>
        <w:rPr>
          <w:rFonts w:ascii="Tahoma" w:hAnsi="Tahoma" w:cs="Tahoma"/>
          <w:shd w:val="clear" w:color="auto" w:fill="FFFFFF"/>
        </w:rPr>
        <w:t>а</w:t>
      </w:r>
      <w:r w:rsidRPr="00E53F89">
        <w:rPr>
          <w:rFonts w:ascii="Tahoma" w:hAnsi="Tahoma" w:cs="Tahoma"/>
          <w:shd w:val="clear" w:color="auto" w:fill="FFFFFF"/>
        </w:rPr>
        <w:t xml:space="preserve"> пешачких стаза са рекреативном</w:t>
      </w:r>
      <w:r>
        <w:rPr>
          <w:rFonts w:ascii="Tahoma" w:hAnsi="Tahoma" w:cs="Tahoma"/>
          <w:shd w:val="clear" w:color="auto" w:fill="FFFFFF"/>
        </w:rPr>
        <w:t xml:space="preserve"> </w:t>
      </w:r>
      <w:r w:rsidRPr="00E53F89">
        <w:rPr>
          <w:rFonts w:ascii="Tahoma" w:hAnsi="Tahoma" w:cs="Tahoma"/>
          <w:shd w:val="clear" w:color="auto" w:fill="FFFFFF"/>
        </w:rPr>
        <w:t>наменом.</w:t>
      </w:r>
    </w:p>
    <w:p w14:paraId="4FE7FDB1" w14:textId="12F6E838" w:rsidR="00E53F89" w:rsidRDefault="00E53F89" w:rsidP="006D2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  <w:shd w:val="clear" w:color="auto" w:fill="FFFFFF"/>
        </w:rPr>
      </w:pPr>
      <w:r w:rsidRPr="00E53F89">
        <w:rPr>
          <w:rFonts w:ascii="Tahoma" w:hAnsi="Tahoma" w:cs="Tahoma"/>
          <w:shd w:val="clear" w:color="auto" w:fill="FFFFFF"/>
        </w:rPr>
        <w:t>Бициклистички саобраћај је релативно мало заступљен на посматраном подручју. Предлаже се</w:t>
      </w:r>
      <w:r>
        <w:rPr>
          <w:rFonts w:ascii="Tahoma" w:hAnsi="Tahoma" w:cs="Tahoma"/>
          <w:shd w:val="clear" w:color="auto" w:fill="FFFFFF"/>
        </w:rPr>
        <w:t xml:space="preserve"> </w:t>
      </w:r>
      <w:r w:rsidRPr="00E53F89">
        <w:rPr>
          <w:rFonts w:ascii="Tahoma" w:hAnsi="Tahoma" w:cs="Tahoma"/>
          <w:shd w:val="clear" w:color="auto" w:fill="FFFFFF"/>
        </w:rPr>
        <w:t>изградња бициклистичких стаза у рекреативне сврхе. На тај начин би се пружили услови за</w:t>
      </w:r>
      <w:r>
        <w:rPr>
          <w:rFonts w:ascii="Tahoma" w:hAnsi="Tahoma" w:cs="Tahoma"/>
          <w:shd w:val="clear" w:color="auto" w:fill="FFFFFF"/>
        </w:rPr>
        <w:t xml:space="preserve"> </w:t>
      </w:r>
      <w:r w:rsidRPr="00E53F89">
        <w:rPr>
          <w:rFonts w:ascii="Tahoma" w:hAnsi="Tahoma" w:cs="Tahoma"/>
          <w:shd w:val="clear" w:color="auto" w:fill="FFFFFF"/>
        </w:rPr>
        <w:t>рекреативне активности (вожњу бицикла и пешачење) на потезима раздвојеним и независним од</w:t>
      </w:r>
      <w:r>
        <w:rPr>
          <w:rFonts w:ascii="Tahoma" w:hAnsi="Tahoma" w:cs="Tahoma"/>
          <w:shd w:val="clear" w:color="auto" w:fill="FFFFFF"/>
        </w:rPr>
        <w:t xml:space="preserve"> </w:t>
      </w:r>
      <w:r w:rsidRPr="00E53F89">
        <w:rPr>
          <w:rFonts w:ascii="Tahoma" w:hAnsi="Tahoma" w:cs="Tahoma"/>
          <w:shd w:val="clear" w:color="auto" w:fill="FFFFFF"/>
        </w:rPr>
        <w:t>свих осталих видова саобраћаја. Увођење нових траса пешачких и бициклистичких стаза које воде</w:t>
      </w:r>
      <w:r>
        <w:rPr>
          <w:rFonts w:ascii="Tahoma" w:hAnsi="Tahoma" w:cs="Tahoma"/>
          <w:shd w:val="clear" w:color="auto" w:fill="FFFFFF"/>
        </w:rPr>
        <w:t xml:space="preserve"> </w:t>
      </w:r>
      <w:r w:rsidRPr="00E53F89">
        <w:rPr>
          <w:rFonts w:ascii="Tahoma" w:hAnsi="Tahoma" w:cs="Tahoma"/>
          <w:shd w:val="clear" w:color="auto" w:fill="FFFFFF"/>
        </w:rPr>
        <w:t>према атрактивним дестинацијама и излетничким пунктовима доприноси развоју рекреативног</w:t>
      </w:r>
      <w:r>
        <w:rPr>
          <w:rFonts w:ascii="Tahoma" w:hAnsi="Tahoma" w:cs="Tahoma"/>
          <w:shd w:val="clear" w:color="auto" w:fill="FFFFFF"/>
        </w:rPr>
        <w:t xml:space="preserve"> </w:t>
      </w:r>
      <w:r w:rsidRPr="00E53F89">
        <w:rPr>
          <w:rFonts w:ascii="Tahoma" w:hAnsi="Tahoma" w:cs="Tahoma"/>
          <w:shd w:val="clear" w:color="auto" w:fill="FFFFFF"/>
        </w:rPr>
        <w:t>туризма.</w:t>
      </w:r>
    </w:p>
    <w:p w14:paraId="59BDF263" w14:textId="2FEFEEE1" w:rsidR="006D2B32" w:rsidRPr="004D22AA" w:rsidRDefault="006D2B32" w:rsidP="006D2B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b/>
          <w:color w:val="4472C4"/>
        </w:rPr>
      </w:pPr>
      <w:r w:rsidRPr="004D22AA">
        <w:rPr>
          <w:rFonts w:ascii="Tahoma" w:eastAsia="Tahoma" w:hAnsi="Tahoma" w:cs="Tahoma"/>
          <w:b/>
          <w:color w:val="4472C4"/>
        </w:rPr>
        <w:t xml:space="preserve">ИНДИКАТОР </w:t>
      </w:r>
      <w:r w:rsidR="009668B1">
        <w:rPr>
          <w:rFonts w:ascii="Tahoma" w:eastAsia="Tahoma" w:hAnsi="Tahoma" w:cs="Tahoma"/>
          <w:b/>
          <w:color w:val="4472C4"/>
        </w:rPr>
        <w:t>11</w:t>
      </w:r>
      <w:r w:rsidRPr="004D22AA">
        <w:rPr>
          <w:rFonts w:ascii="Tahoma" w:eastAsia="Tahoma" w:hAnsi="Tahoma" w:cs="Tahoma"/>
          <w:b/>
          <w:color w:val="4472C4"/>
        </w:rPr>
        <w:t>. - БЕЗБЕДНОСТ У САОБРАЋАЈУ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6D2B32" w:rsidRPr="004D22AA" w14:paraId="04B8945F" w14:textId="77777777" w:rsidTr="0017244C">
        <w:trPr>
          <w:trHeight w:val="1709"/>
        </w:trPr>
        <w:tc>
          <w:tcPr>
            <w:tcW w:w="4675" w:type="dxa"/>
            <w:shd w:val="clear" w:color="auto" w:fill="4472C4"/>
          </w:tcPr>
          <w:p w14:paraId="6708A87D" w14:textId="77777777" w:rsidR="006D2B32" w:rsidRPr="004D22AA" w:rsidRDefault="006D2B32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noProof/>
                <w:color w:val="000000"/>
              </w:rPr>
              <w:drawing>
                <wp:inline distT="114300" distB="114300" distL="114300" distR="114300" wp14:anchorId="672E360A" wp14:editId="72DBFC31">
                  <wp:extent cx="1271588" cy="1271588"/>
                  <wp:effectExtent l="0" t="0" r="0" b="0"/>
                  <wp:docPr id="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588" cy="1271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4472C4"/>
          </w:tcPr>
          <w:p w14:paraId="5234AC29" w14:textId="77777777" w:rsidR="006D2B32" w:rsidRPr="004D22AA" w:rsidRDefault="006D2B32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Циљ 3. Обезбедити здрав живот и промовисати благостање за све људе свих генерација</w:t>
            </w:r>
          </w:p>
          <w:p w14:paraId="49BD7830" w14:textId="75AAE61B" w:rsidR="006D2B32" w:rsidRPr="004D22AA" w:rsidRDefault="006D2B32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3.6</w:t>
            </w:r>
            <w:r w:rsidR="00171481">
              <w:rPr>
                <w:rFonts w:ascii="Tahoma" w:eastAsia="Tahoma" w:hAnsi="Tahoma" w:cs="Tahoma"/>
                <w:color w:val="000000"/>
              </w:rPr>
              <w:t>.</w:t>
            </w:r>
            <w:r w:rsidR="00A33A9D"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4D22AA">
              <w:rPr>
                <w:rFonts w:ascii="Tahoma" w:eastAsia="Tahoma" w:hAnsi="Tahoma" w:cs="Tahoma"/>
                <w:color w:val="000000"/>
              </w:rPr>
              <w:t>До 20</w:t>
            </w:r>
            <w:r w:rsidR="00797F2B">
              <w:rPr>
                <w:rFonts w:ascii="Tahoma" w:eastAsia="Tahoma" w:hAnsi="Tahoma" w:cs="Tahoma"/>
                <w:color w:val="000000"/>
              </w:rPr>
              <w:t>3</w:t>
            </w:r>
            <w:r w:rsidRPr="004D22AA">
              <w:rPr>
                <w:rFonts w:ascii="Tahoma" w:eastAsia="Tahoma" w:hAnsi="Tahoma" w:cs="Tahoma"/>
                <w:color w:val="000000"/>
              </w:rPr>
              <w:t>0. преполовити број смртних случајева и повреда у друмском саобраћају на глобалном нивоу</w:t>
            </w:r>
          </w:p>
        </w:tc>
      </w:tr>
      <w:tr w:rsidR="006D2B32" w:rsidRPr="004D22AA" w14:paraId="048A8BA4" w14:textId="77777777" w:rsidTr="0017244C">
        <w:tc>
          <w:tcPr>
            <w:tcW w:w="4675" w:type="dxa"/>
            <w:shd w:val="clear" w:color="auto" w:fill="ED7D31"/>
          </w:tcPr>
          <w:p w14:paraId="3820A634" w14:textId="77777777" w:rsidR="006D2B32" w:rsidRPr="004D22AA" w:rsidRDefault="006D2B32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1F3864"/>
              </w:rPr>
              <w:t>Показатељ ЦОР</w:t>
            </w:r>
          </w:p>
        </w:tc>
        <w:tc>
          <w:tcPr>
            <w:tcW w:w="4675" w:type="dxa"/>
          </w:tcPr>
          <w:p w14:paraId="5794DA60" w14:textId="77777777" w:rsidR="006D2B32" w:rsidRPr="004D22AA" w:rsidRDefault="006D2B32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 w:rsidRPr="004D22AA">
              <w:rPr>
                <w:rFonts w:ascii="Tahoma" w:eastAsia="Tahoma" w:hAnsi="Tahoma" w:cs="Tahoma"/>
                <w:b/>
                <w:color w:val="000000"/>
              </w:rPr>
              <w:t>Предлог локализованог показатеља</w:t>
            </w:r>
          </w:p>
        </w:tc>
      </w:tr>
      <w:tr w:rsidR="006D2B32" w:rsidRPr="004D22AA" w14:paraId="61464B71" w14:textId="77777777" w:rsidTr="0017244C">
        <w:tc>
          <w:tcPr>
            <w:tcW w:w="4675" w:type="dxa"/>
            <w:shd w:val="clear" w:color="auto" w:fill="ED7D31"/>
          </w:tcPr>
          <w:p w14:paraId="521BC23B" w14:textId="3484F7C7" w:rsidR="006D2B32" w:rsidRPr="004D22AA" w:rsidRDefault="006D2B32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  <w:color w:val="000000"/>
              </w:rPr>
              <w:t>3.6.1</w:t>
            </w:r>
            <w:r w:rsidR="00171481">
              <w:rPr>
                <w:rFonts w:ascii="Tahoma" w:eastAsia="Tahoma" w:hAnsi="Tahoma" w:cs="Tahoma"/>
                <w:color w:val="000000"/>
              </w:rPr>
              <w:t>.</w:t>
            </w:r>
            <w:r w:rsidRPr="004D22AA">
              <w:rPr>
                <w:rFonts w:ascii="Tahoma" w:eastAsia="Tahoma" w:hAnsi="Tahoma" w:cs="Tahoma"/>
                <w:color w:val="000000"/>
              </w:rPr>
              <w:t xml:space="preserve"> Стопа смртности услед повреда у друмском саобраћају</w:t>
            </w:r>
          </w:p>
        </w:tc>
        <w:tc>
          <w:tcPr>
            <w:tcW w:w="4675" w:type="dxa"/>
          </w:tcPr>
          <w:p w14:paraId="0DF73F5B" w14:textId="77777777" w:rsidR="006D2B32" w:rsidRPr="004D22AA" w:rsidRDefault="006D2B32" w:rsidP="00172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 w:rsidRPr="004D22AA">
              <w:rPr>
                <w:rFonts w:ascii="Tahoma" w:eastAsia="Tahoma" w:hAnsi="Tahoma" w:cs="Tahoma"/>
              </w:rPr>
              <w:t>Јавни пондерисани ризик страдања становништва у друмском саобраћају</w:t>
            </w:r>
          </w:p>
        </w:tc>
      </w:tr>
    </w:tbl>
    <w:p w14:paraId="60C90F88" w14:textId="77777777" w:rsidR="006D2B32" w:rsidRPr="004D22AA" w:rsidRDefault="006D2B32" w:rsidP="006D2B32">
      <w:pPr>
        <w:jc w:val="both"/>
        <w:rPr>
          <w:rFonts w:ascii="Tahoma" w:eastAsia="Tahoma" w:hAnsi="Tahoma" w:cs="Tahoma"/>
          <w:b/>
          <w:color w:val="4472C4"/>
        </w:rPr>
      </w:pPr>
    </w:p>
    <w:tbl>
      <w:tblPr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5"/>
      </w:tblGrid>
      <w:tr w:rsidR="006D2B32" w:rsidRPr="004D22AA" w14:paraId="05A943BE" w14:textId="77777777" w:rsidTr="003F00B9">
        <w:trPr>
          <w:trHeight w:val="58"/>
        </w:trPr>
        <w:tc>
          <w:tcPr>
            <w:tcW w:w="9325" w:type="dxa"/>
          </w:tcPr>
          <w:p w14:paraId="1C65BA50" w14:textId="3A68444C" w:rsidR="006D2B32" w:rsidRPr="00F04832" w:rsidRDefault="006D2B32" w:rsidP="00F04832">
            <w:pPr>
              <w:jc w:val="both"/>
              <w:rPr>
                <w:rFonts w:ascii="Tahoma" w:eastAsia="Tahoma" w:hAnsi="Tahoma" w:cs="Tahoma"/>
                <w:b/>
              </w:rPr>
            </w:pPr>
            <w:r w:rsidRPr="00515B26">
              <w:rPr>
                <w:rFonts w:ascii="Tahoma" w:eastAsia="Tahoma" w:hAnsi="Tahoma" w:cs="Tahoma"/>
                <w:bCs/>
              </w:rPr>
              <w:t>Јавни пондерисани ризик страдања становништва у друмском саобраћају представља однос пондерисаног укупног броја настрадалих лица у саобраћајним незгодама (погинули, тешко повређени и лако повређени) током календарске године и броја становника текуће године.</w:t>
            </w:r>
            <w:r w:rsidR="00D22132">
              <w:rPr>
                <w:rFonts w:ascii="Tahoma" w:eastAsia="Tahoma" w:hAnsi="Tahoma" w:cs="Tahoma"/>
                <w:bCs/>
              </w:rPr>
              <w:t xml:space="preserve"> </w:t>
            </w:r>
            <w:r w:rsidR="00F04832" w:rsidRPr="00F04832">
              <w:rPr>
                <w:rFonts w:ascii="Tahoma" w:eastAsia="Tahoma" w:hAnsi="Tahoma" w:cs="Tahoma"/>
                <w:b/>
              </w:rPr>
              <w:t>Јавни пондерисани ризик за општину Чајетина припада класи веома</w:t>
            </w:r>
            <w:r w:rsidR="00F04832">
              <w:rPr>
                <w:rFonts w:ascii="Tahoma" w:eastAsia="Tahoma" w:hAnsi="Tahoma" w:cs="Tahoma"/>
                <w:b/>
              </w:rPr>
              <w:t xml:space="preserve"> </w:t>
            </w:r>
            <w:r w:rsidR="00F04832" w:rsidRPr="00F04832">
              <w:rPr>
                <w:rFonts w:ascii="Tahoma" w:eastAsia="Tahoma" w:hAnsi="Tahoma" w:cs="Tahoma"/>
                <w:b/>
              </w:rPr>
              <w:t xml:space="preserve">високе вредности ризика, </w:t>
            </w:r>
            <w:r w:rsidR="00F04832" w:rsidRPr="00F04832">
              <w:rPr>
                <w:rFonts w:ascii="Tahoma" w:eastAsia="Tahoma" w:hAnsi="Tahoma" w:cs="Tahoma"/>
                <w:bCs/>
              </w:rPr>
              <w:t>при чему је у 2022. години дошло до раста јавног пондерисаног ризика у односу на 2021. годину. Ова локална самоуправа је на 156. месту од 161 локалне самоуправе у Републици Србији по вредности јавног пондерисаног ризика за 2022.</w:t>
            </w:r>
            <w:r w:rsidR="00515B26" w:rsidRPr="00F04832">
              <w:rPr>
                <w:rFonts w:ascii="Tahoma" w:eastAsia="Tahoma" w:hAnsi="Tahoma" w:cs="Tahoma"/>
                <w:bCs/>
              </w:rPr>
              <w:t>годину</w:t>
            </w:r>
            <w:r w:rsidR="001D726D" w:rsidRPr="00F04832">
              <w:rPr>
                <w:rStyle w:val="FootnoteReference"/>
                <w:rFonts w:ascii="Tahoma" w:eastAsia="Tahoma" w:hAnsi="Tahoma" w:cs="Tahoma"/>
                <w:bCs/>
              </w:rPr>
              <w:footnoteReference w:id="18"/>
            </w:r>
            <w:r w:rsidR="00A33A9D" w:rsidRPr="00F04832">
              <w:rPr>
                <w:rFonts w:ascii="Tahoma" w:eastAsia="Tahoma" w:hAnsi="Tahoma" w:cs="Tahoma"/>
                <w:bCs/>
              </w:rPr>
              <w:t>.</w:t>
            </w:r>
          </w:p>
        </w:tc>
      </w:tr>
    </w:tbl>
    <w:p w14:paraId="4661285D" w14:textId="77777777" w:rsidR="003F00B9" w:rsidRDefault="003F00B9" w:rsidP="003C0E40">
      <w:pPr>
        <w:jc w:val="both"/>
        <w:rPr>
          <w:rFonts w:ascii="Tahoma" w:eastAsia="Tahoma" w:hAnsi="Tahoma" w:cs="Tahoma"/>
          <w:color w:val="000000" w:themeColor="text1"/>
        </w:rPr>
      </w:pPr>
    </w:p>
    <w:p w14:paraId="7E1BD0DA" w14:textId="2C32C83D" w:rsidR="003C0E40" w:rsidRPr="0082650E" w:rsidRDefault="008A5096" w:rsidP="003C0E40">
      <w:pPr>
        <w:jc w:val="both"/>
        <w:rPr>
          <w:rFonts w:ascii="Tahoma" w:eastAsia="Tahoma" w:hAnsi="Tahoma" w:cs="Tahoma"/>
          <w:color w:val="000000" w:themeColor="text1"/>
        </w:rPr>
      </w:pPr>
      <w:r w:rsidRPr="0082650E">
        <w:rPr>
          <w:rFonts w:ascii="Tahoma" w:eastAsia="Tahoma" w:hAnsi="Tahoma" w:cs="Tahoma"/>
          <w:color w:val="000000" w:themeColor="text1"/>
        </w:rPr>
        <w:t>Република Србија сврстала се у ред држава које не прихватају да људи страдају на њеним путевима и одлучно се боре за очување живота у саобраћају</w:t>
      </w:r>
      <w:r w:rsidR="0082650E" w:rsidRPr="0082650E">
        <w:rPr>
          <w:rFonts w:ascii="Tahoma" w:eastAsia="Tahoma" w:hAnsi="Tahoma" w:cs="Tahoma"/>
          <w:color w:val="000000" w:themeColor="text1"/>
        </w:rPr>
        <w:t>.</w:t>
      </w:r>
      <w:r w:rsidR="00F04832">
        <w:rPr>
          <w:rStyle w:val="FootnoteReference"/>
          <w:rFonts w:ascii="Tahoma" w:eastAsia="Tahoma" w:hAnsi="Tahoma" w:cs="Tahoma"/>
          <w:color w:val="000000" w:themeColor="text1"/>
        </w:rPr>
        <w:footnoteReference w:id="19"/>
      </w:r>
      <w:r w:rsidR="0082650E" w:rsidRPr="0082650E">
        <w:rPr>
          <w:rFonts w:ascii="Tahoma" w:eastAsia="Tahoma" w:hAnsi="Tahoma" w:cs="Tahoma"/>
          <w:color w:val="000000" w:themeColor="text1"/>
        </w:rPr>
        <w:t xml:space="preserve"> </w:t>
      </w:r>
      <w:r w:rsidR="003C0E40" w:rsidRPr="0082650E">
        <w:rPr>
          <w:rFonts w:ascii="Tahoma" w:hAnsi="Tahoma" w:cs="Tahoma"/>
          <w:color w:val="000000" w:themeColor="text1"/>
        </w:rPr>
        <w:t xml:space="preserve">Пошто нису достигнути циљеви прве националне стратегије, у саобраћајним незгодама </w:t>
      </w:r>
      <w:r w:rsidR="0082650E">
        <w:rPr>
          <w:rFonts w:ascii="Tahoma" w:hAnsi="Tahoma" w:cs="Tahoma"/>
          <w:color w:val="000000" w:themeColor="text1"/>
        </w:rPr>
        <w:t>ј</w:t>
      </w:r>
      <w:r w:rsidR="003C0E40" w:rsidRPr="0082650E">
        <w:rPr>
          <w:rFonts w:ascii="Tahoma" w:hAnsi="Tahoma" w:cs="Tahoma"/>
          <w:color w:val="000000" w:themeColor="text1"/>
        </w:rPr>
        <w:t>е настрадало знатно више људи. Наиме, у периоду од 2016. до 2020. године, било је за 730 погинулих лица (од којих 66 погинуле деце) и 5.122 тешко повређених лица више него што је прогнозирано претходном стратегијом.</w:t>
      </w:r>
      <w:r w:rsidR="003F00B9">
        <w:rPr>
          <w:rFonts w:ascii="Tahoma" w:hAnsi="Tahoma" w:cs="Tahoma"/>
          <w:color w:val="000000" w:themeColor="text1"/>
        </w:rPr>
        <w:t xml:space="preserve"> </w:t>
      </w:r>
      <w:r w:rsidR="003C0E40" w:rsidRPr="0082650E">
        <w:rPr>
          <w:rFonts w:ascii="Tahoma" w:eastAsia="Tahoma" w:hAnsi="Tahoma" w:cs="Tahoma"/>
          <w:color w:val="000000" w:themeColor="text1"/>
        </w:rPr>
        <w:t xml:space="preserve">Јавни ризик смрти у саобраћају у Републици Србији смањио се са </w:t>
      </w:r>
      <w:r w:rsidR="003C0E40" w:rsidRPr="0082650E">
        <w:rPr>
          <w:rFonts w:ascii="Tahoma" w:eastAsia="Tahoma" w:hAnsi="Tahoma" w:cs="Tahoma"/>
          <w:color w:val="000000" w:themeColor="text1"/>
        </w:rPr>
        <w:lastRenderedPageBreak/>
        <w:t>90</w:t>
      </w:r>
      <w:r w:rsidR="0082650E">
        <w:rPr>
          <w:rFonts w:ascii="Tahoma" w:eastAsia="Tahoma" w:hAnsi="Tahoma" w:cs="Tahoma"/>
          <w:color w:val="000000" w:themeColor="text1"/>
        </w:rPr>
        <w:t xml:space="preserve"> </w:t>
      </w:r>
      <w:r w:rsidR="003C0E40" w:rsidRPr="0082650E">
        <w:rPr>
          <w:rFonts w:ascii="Tahoma" w:eastAsia="Tahoma" w:hAnsi="Tahoma" w:cs="Tahoma"/>
          <w:color w:val="000000" w:themeColor="text1"/>
        </w:rPr>
        <w:t>погинулих/милион становника у 2010. години, на 77 погинулих лица/милион</w:t>
      </w:r>
      <w:r w:rsidR="0082650E">
        <w:rPr>
          <w:rFonts w:ascii="Tahoma" w:eastAsia="Tahoma" w:hAnsi="Tahoma" w:cs="Tahoma"/>
          <w:color w:val="000000" w:themeColor="text1"/>
        </w:rPr>
        <w:t xml:space="preserve"> </w:t>
      </w:r>
      <w:r w:rsidR="003C0E40" w:rsidRPr="0082650E">
        <w:rPr>
          <w:rFonts w:ascii="Tahoma" w:eastAsia="Tahoma" w:hAnsi="Tahoma" w:cs="Tahoma"/>
          <w:color w:val="000000" w:themeColor="text1"/>
        </w:rPr>
        <w:t>становника у 2019. години. Међутим, ово је знатно више од јавног ризика смрти у</w:t>
      </w:r>
      <w:r w:rsidR="0082650E">
        <w:rPr>
          <w:rFonts w:ascii="Tahoma" w:eastAsia="Tahoma" w:hAnsi="Tahoma" w:cs="Tahoma"/>
          <w:color w:val="000000" w:themeColor="text1"/>
        </w:rPr>
        <w:t xml:space="preserve"> </w:t>
      </w:r>
      <w:r w:rsidR="003C0E40" w:rsidRPr="0082650E">
        <w:rPr>
          <w:rFonts w:ascii="Tahoma" w:eastAsia="Tahoma" w:hAnsi="Tahoma" w:cs="Tahoma"/>
          <w:color w:val="000000" w:themeColor="text1"/>
        </w:rPr>
        <w:t>саобраћају у ЕУ (51 погинуло лице/милион становника, у 2019. години)</w:t>
      </w:r>
      <w:r w:rsidR="0082650E">
        <w:rPr>
          <w:rStyle w:val="FootnoteReference"/>
          <w:rFonts w:ascii="Tahoma" w:eastAsia="Tahoma" w:hAnsi="Tahoma" w:cs="Tahoma"/>
          <w:color w:val="000000" w:themeColor="text1"/>
        </w:rPr>
        <w:footnoteReference w:id="20"/>
      </w:r>
      <w:r w:rsidR="003F00B9">
        <w:rPr>
          <w:rFonts w:ascii="Tahoma" w:eastAsia="Tahoma" w:hAnsi="Tahoma" w:cs="Tahoma"/>
          <w:color w:val="000000" w:themeColor="text1"/>
        </w:rPr>
        <w:t xml:space="preserve">. </w:t>
      </w:r>
    </w:p>
    <w:p w14:paraId="79364B79" w14:textId="3DB71DE7" w:rsidR="006D2B32" w:rsidRPr="004D22AA" w:rsidRDefault="006D2B32" w:rsidP="00D95423">
      <w:pPr>
        <w:jc w:val="both"/>
        <w:rPr>
          <w:rFonts w:ascii="Tahoma" w:eastAsia="Tahoma" w:hAnsi="Tahoma" w:cs="Tahoma"/>
        </w:rPr>
      </w:pPr>
      <w:r w:rsidRPr="004D22AA">
        <w:rPr>
          <w:rFonts w:ascii="Tahoma" w:eastAsia="Tahoma" w:hAnsi="Tahoma" w:cs="Tahoma"/>
        </w:rPr>
        <w:t xml:space="preserve">Најважније чињенице о стању безбедности саобраћаја на територији </w:t>
      </w:r>
      <w:r w:rsidR="00116A40">
        <w:rPr>
          <w:rFonts w:ascii="Tahoma" w:eastAsia="Tahoma" w:hAnsi="Tahoma" w:cs="Tahoma"/>
        </w:rPr>
        <w:t xml:space="preserve">општине </w:t>
      </w:r>
      <w:r w:rsidR="00F04832">
        <w:rPr>
          <w:rFonts w:ascii="Tahoma" w:eastAsia="Tahoma" w:hAnsi="Tahoma" w:cs="Tahoma"/>
        </w:rPr>
        <w:t>Чајетина</w:t>
      </w:r>
      <w:r w:rsidRPr="004D22AA">
        <w:rPr>
          <w:rFonts w:ascii="Tahoma" w:eastAsia="Tahoma" w:hAnsi="Tahoma" w:cs="Tahoma"/>
        </w:rPr>
        <w:t>, у периоду од 201</w:t>
      </w:r>
      <w:r w:rsidR="00116A40">
        <w:rPr>
          <w:rFonts w:ascii="Tahoma" w:eastAsia="Tahoma" w:hAnsi="Tahoma" w:cs="Tahoma"/>
        </w:rPr>
        <w:t>8</w:t>
      </w:r>
      <w:r w:rsidRPr="004D22AA">
        <w:rPr>
          <w:rFonts w:ascii="Tahoma" w:eastAsia="Tahoma" w:hAnsi="Tahoma" w:cs="Tahoma"/>
        </w:rPr>
        <w:t>. до 20</w:t>
      </w:r>
      <w:r w:rsidR="00116A40">
        <w:rPr>
          <w:rFonts w:ascii="Tahoma" w:eastAsia="Tahoma" w:hAnsi="Tahoma" w:cs="Tahoma"/>
        </w:rPr>
        <w:t>22</w:t>
      </w:r>
      <w:r w:rsidRPr="004D22AA">
        <w:rPr>
          <w:rFonts w:ascii="Tahoma" w:eastAsia="Tahoma" w:hAnsi="Tahoma" w:cs="Tahoma"/>
        </w:rPr>
        <w:t>. године:</w:t>
      </w:r>
    </w:p>
    <w:p w14:paraId="32FA5B8A" w14:textId="4D7D6D2F" w:rsidR="006D2B32" w:rsidRPr="004329A7" w:rsidRDefault="004329A7" w:rsidP="004329A7">
      <w:pPr>
        <w:pStyle w:val="ListParagraph"/>
        <w:numPr>
          <w:ilvl w:val="0"/>
          <w:numId w:val="4"/>
        </w:numPr>
        <w:jc w:val="both"/>
        <w:rPr>
          <w:rFonts w:ascii="Tahoma" w:eastAsia="Tahoma" w:hAnsi="Tahoma" w:cs="Tahoma"/>
        </w:rPr>
      </w:pPr>
      <w:r w:rsidRPr="004329A7">
        <w:rPr>
          <w:rFonts w:ascii="Tahoma" w:eastAsia="Tahoma" w:hAnsi="Tahoma" w:cs="Tahoma"/>
        </w:rPr>
        <w:t xml:space="preserve"> Догодило се укупно 478 саобраћајних незгода, од којих је 202 саобраћајних незгода са</w:t>
      </w:r>
      <w:r>
        <w:rPr>
          <w:rFonts w:ascii="Tahoma" w:eastAsia="Tahoma" w:hAnsi="Tahoma" w:cs="Tahoma"/>
        </w:rPr>
        <w:t xml:space="preserve"> </w:t>
      </w:r>
      <w:r w:rsidRPr="004329A7">
        <w:rPr>
          <w:rFonts w:ascii="Tahoma" w:eastAsia="Tahoma" w:hAnsi="Tahoma" w:cs="Tahoma"/>
        </w:rPr>
        <w:t>настрадалим лицима</w:t>
      </w:r>
      <w:r w:rsidR="006D2B32" w:rsidRPr="004329A7">
        <w:rPr>
          <w:rFonts w:ascii="Tahoma" w:eastAsia="Tahoma" w:hAnsi="Tahoma" w:cs="Tahoma"/>
        </w:rPr>
        <w:t>.</w:t>
      </w:r>
    </w:p>
    <w:p w14:paraId="02FD3BF5" w14:textId="384E11E3" w:rsidR="00BE4DF6" w:rsidRDefault="004329A7" w:rsidP="00BE4DF6">
      <w:pPr>
        <w:pStyle w:val="ListParagraph"/>
        <w:numPr>
          <w:ilvl w:val="0"/>
          <w:numId w:val="4"/>
        </w:numPr>
        <w:jc w:val="both"/>
        <w:rPr>
          <w:rFonts w:ascii="Tahoma" w:eastAsia="Tahoma" w:hAnsi="Tahoma" w:cs="Tahoma"/>
        </w:rPr>
      </w:pPr>
      <w:r w:rsidRPr="004329A7">
        <w:rPr>
          <w:rFonts w:ascii="Tahoma" w:eastAsia="Tahoma" w:hAnsi="Tahoma" w:cs="Tahoma"/>
        </w:rPr>
        <w:t>У саобраћајним незгодама погинуло је 16 лица, док је теже и лакше повређено 308 лица</w:t>
      </w:r>
      <w:r w:rsidR="00116A40" w:rsidRPr="00BE4DF6">
        <w:rPr>
          <w:rFonts w:ascii="Tahoma" w:eastAsia="Tahoma" w:hAnsi="Tahoma" w:cs="Tahoma"/>
        </w:rPr>
        <w:t>.</w:t>
      </w:r>
    </w:p>
    <w:p w14:paraId="48E183A1" w14:textId="77777777" w:rsidR="004329A7" w:rsidRDefault="004329A7" w:rsidP="004329A7">
      <w:pPr>
        <w:pStyle w:val="ListParagraph"/>
        <w:numPr>
          <w:ilvl w:val="0"/>
          <w:numId w:val="4"/>
        </w:numPr>
        <w:jc w:val="both"/>
        <w:rPr>
          <w:rFonts w:ascii="Tahoma" w:eastAsia="Tahoma" w:hAnsi="Tahoma" w:cs="Tahoma"/>
        </w:rPr>
      </w:pPr>
      <w:r w:rsidRPr="004329A7">
        <w:rPr>
          <w:rFonts w:ascii="Tahoma" w:eastAsia="Tahoma" w:hAnsi="Tahoma" w:cs="Tahoma"/>
        </w:rPr>
        <w:t>Није успостављен опадајући тренд броја погинулих и повређених лица. Број погинулих има тренд</w:t>
      </w:r>
      <w:r>
        <w:rPr>
          <w:rFonts w:ascii="Tahoma" w:eastAsia="Tahoma" w:hAnsi="Tahoma" w:cs="Tahoma"/>
        </w:rPr>
        <w:t xml:space="preserve"> </w:t>
      </w:r>
      <w:r w:rsidRPr="004329A7">
        <w:rPr>
          <w:rFonts w:ascii="Tahoma" w:eastAsia="Tahoma" w:hAnsi="Tahoma" w:cs="Tahoma"/>
        </w:rPr>
        <w:t>раста од 2020. године, а број повређених од 2019. године</w:t>
      </w:r>
    </w:p>
    <w:p w14:paraId="06969BDF" w14:textId="77777777" w:rsidR="004329A7" w:rsidRPr="004329A7" w:rsidRDefault="004329A7" w:rsidP="004329A7">
      <w:pPr>
        <w:pStyle w:val="ListParagraph"/>
        <w:numPr>
          <w:ilvl w:val="0"/>
          <w:numId w:val="4"/>
        </w:numPr>
        <w:jc w:val="both"/>
        <w:rPr>
          <w:rFonts w:ascii="Tahoma" w:eastAsia="Tahoma" w:hAnsi="Tahoma" w:cs="Tahoma"/>
        </w:rPr>
      </w:pPr>
      <w:r w:rsidRPr="004329A7">
        <w:rPr>
          <w:rFonts w:ascii="Tahoma" w:eastAsia="Tahoma" w:hAnsi="Tahoma" w:cs="Tahoma"/>
        </w:rPr>
        <w:t>Највећи број саобраћајних незгода са настрадалим лицима припада групи типова саобраћајних</w:t>
      </w:r>
    </w:p>
    <w:p w14:paraId="2EFC5666" w14:textId="34F292AD" w:rsidR="004329A7" w:rsidRPr="004329A7" w:rsidRDefault="004329A7" w:rsidP="004329A7">
      <w:pPr>
        <w:jc w:val="both"/>
        <w:rPr>
          <w:rFonts w:ascii="Tahoma" w:eastAsia="Tahoma" w:hAnsi="Tahoma" w:cs="Tahoma"/>
        </w:rPr>
      </w:pPr>
      <w:r w:rsidRPr="004329A7">
        <w:rPr>
          <w:rFonts w:ascii="Tahoma" w:eastAsia="Tahoma" w:hAnsi="Tahoma" w:cs="Tahoma"/>
        </w:rPr>
        <w:t>кључни проблеми безбедности саобраћаја којима треба посветити пажњу на територији локалне</w:t>
      </w:r>
      <w:r>
        <w:rPr>
          <w:rFonts w:ascii="Tahoma" w:eastAsia="Tahoma" w:hAnsi="Tahoma" w:cs="Tahoma"/>
        </w:rPr>
        <w:t xml:space="preserve"> </w:t>
      </w:r>
      <w:r w:rsidRPr="004329A7">
        <w:rPr>
          <w:rFonts w:ascii="Tahoma" w:eastAsia="Tahoma" w:hAnsi="Tahoma" w:cs="Tahoma"/>
        </w:rPr>
        <w:t>самоуправе су:</w:t>
      </w:r>
    </w:p>
    <w:p w14:paraId="37024D96" w14:textId="58F1CB24" w:rsidR="004329A7" w:rsidRPr="004329A7" w:rsidRDefault="004329A7" w:rsidP="004329A7">
      <w:pPr>
        <w:jc w:val="both"/>
        <w:rPr>
          <w:rFonts w:ascii="Tahoma" w:eastAsia="Tahoma" w:hAnsi="Tahoma" w:cs="Tahoma"/>
        </w:rPr>
      </w:pPr>
      <w:r w:rsidRPr="004329A7">
        <w:rPr>
          <w:rFonts w:ascii="Tahoma" w:eastAsia="Tahoma" w:hAnsi="Tahoma" w:cs="Tahoma"/>
        </w:rPr>
        <w:t xml:space="preserve">• Коришћење мобилног телефона. </w:t>
      </w:r>
    </w:p>
    <w:p w14:paraId="23089621" w14:textId="4F0B0B2E" w:rsidR="004329A7" w:rsidRPr="004329A7" w:rsidRDefault="004329A7" w:rsidP="004329A7">
      <w:pPr>
        <w:jc w:val="both"/>
        <w:rPr>
          <w:rFonts w:ascii="Tahoma" w:eastAsia="Tahoma" w:hAnsi="Tahoma" w:cs="Tahoma"/>
        </w:rPr>
      </w:pPr>
      <w:r w:rsidRPr="004329A7">
        <w:rPr>
          <w:rFonts w:ascii="Tahoma" w:eastAsia="Tahoma" w:hAnsi="Tahoma" w:cs="Tahoma"/>
        </w:rPr>
        <w:t xml:space="preserve">• Употреба сигурносног појаса на предњем седишту. </w:t>
      </w:r>
    </w:p>
    <w:p w14:paraId="527B72A6" w14:textId="75B8BB26" w:rsidR="004329A7" w:rsidRPr="004329A7" w:rsidRDefault="004329A7" w:rsidP="004329A7">
      <w:pPr>
        <w:jc w:val="both"/>
        <w:rPr>
          <w:rFonts w:ascii="Tahoma" w:eastAsia="Tahoma" w:hAnsi="Tahoma" w:cs="Tahoma"/>
        </w:rPr>
      </w:pPr>
      <w:r w:rsidRPr="004329A7">
        <w:rPr>
          <w:rFonts w:ascii="Tahoma" w:eastAsia="Tahoma" w:hAnsi="Tahoma" w:cs="Tahoma"/>
        </w:rPr>
        <w:t xml:space="preserve">• Употреба сигурносног појаса на задњем седишту. </w:t>
      </w:r>
    </w:p>
    <w:p w14:paraId="577354F4" w14:textId="4AF0A008" w:rsidR="004329A7" w:rsidRPr="004329A7" w:rsidRDefault="004329A7" w:rsidP="004329A7">
      <w:pPr>
        <w:jc w:val="both"/>
        <w:rPr>
          <w:rFonts w:ascii="Tahoma" w:eastAsia="Tahoma" w:hAnsi="Tahoma" w:cs="Tahoma"/>
        </w:rPr>
      </w:pPr>
      <w:r w:rsidRPr="004329A7">
        <w:rPr>
          <w:rFonts w:ascii="Tahoma" w:eastAsia="Tahoma" w:hAnsi="Tahoma" w:cs="Tahoma"/>
        </w:rPr>
        <w:t xml:space="preserve">• Коришћење заштитних система за децу. </w:t>
      </w:r>
    </w:p>
    <w:p w14:paraId="038A00B2" w14:textId="1D1D5077" w:rsidR="00BE4DF6" w:rsidRPr="00CB6D3A" w:rsidRDefault="004329A7" w:rsidP="004329A7">
      <w:pPr>
        <w:jc w:val="both"/>
        <w:rPr>
          <w:rFonts w:ascii="Tahoma" w:eastAsia="Tahoma" w:hAnsi="Tahoma" w:cs="Tahoma"/>
        </w:rPr>
      </w:pPr>
      <w:r w:rsidRPr="004329A7">
        <w:rPr>
          <w:rFonts w:ascii="Tahoma" w:eastAsia="Tahoma" w:hAnsi="Tahoma" w:cs="Tahoma"/>
        </w:rPr>
        <w:t>• Понашање пешака.</w:t>
      </w:r>
    </w:p>
    <w:p w14:paraId="625F1394" w14:textId="1920347B" w:rsidR="00D95423" w:rsidRPr="00910A4F" w:rsidRDefault="00D95423" w:rsidP="00D95423">
      <w:pPr>
        <w:jc w:val="both"/>
        <w:rPr>
          <w:rFonts w:ascii="Tahoma" w:hAnsi="Tahoma" w:cs="Tahoma"/>
          <w:i/>
          <w:iCs/>
          <w:shd w:val="clear" w:color="auto" w:fill="FFFFFF"/>
        </w:rPr>
      </w:pPr>
      <w:r w:rsidRPr="00910A4F">
        <w:rPr>
          <w:rFonts w:ascii="Tahoma" w:hAnsi="Tahoma" w:cs="Tahoma"/>
          <w:i/>
          <w:iCs/>
          <w:shd w:val="clear" w:color="auto" w:fill="FFFFFF"/>
        </w:rPr>
        <w:t>Закључци и препоруке</w:t>
      </w:r>
    </w:p>
    <w:p w14:paraId="5B73B6C3" w14:textId="308516BB" w:rsidR="00AA21CA" w:rsidRPr="00BE4DF6" w:rsidRDefault="00D95423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t xml:space="preserve">Општина </w:t>
      </w:r>
      <w:r w:rsidR="0053225C">
        <w:rPr>
          <w:rFonts w:ascii="Tahoma" w:hAnsi="Tahoma" w:cs="Tahoma"/>
          <w:shd w:val="clear" w:color="auto" w:fill="FFFFFF"/>
        </w:rPr>
        <w:t>Чајетина</w:t>
      </w:r>
      <w:r w:rsidRPr="00BE4DF6">
        <w:rPr>
          <w:rFonts w:ascii="Tahoma" w:hAnsi="Tahoma" w:cs="Tahoma"/>
          <w:shd w:val="clear" w:color="auto" w:fill="FFFFFF"/>
        </w:rPr>
        <w:t xml:space="preserve"> представља </w:t>
      </w:r>
      <w:r w:rsidR="0053225C">
        <w:rPr>
          <w:rFonts w:ascii="Tahoma" w:hAnsi="Tahoma" w:cs="Tahoma"/>
          <w:shd w:val="clear" w:color="auto" w:fill="FFFFFF"/>
        </w:rPr>
        <w:t>место са једним од  најзначајнијих</w:t>
      </w:r>
      <w:r w:rsidRPr="00BE4DF6">
        <w:rPr>
          <w:rFonts w:ascii="Tahoma" w:hAnsi="Tahoma" w:cs="Tahoma"/>
          <w:shd w:val="clear" w:color="auto" w:fill="FFFFFF"/>
        </w:rPr>
        <w:t xml:space="preserve"> туристички</w:t>
      </w:r>
      <w:r w:rsidR="0053225C">
        <w:rPr>
          <w:rFonts w:ascii="Tahoma" w:hAnsi="Tahoma" w:cs="Tahoma"/>
          <w:shd w:val="clear" w:color="auto" w:fill="FFFFFF"/>
        </w:rPr>
        <w:t>х</w:t>
      </w:r>
      <w:r w:rsidR="00663D03">
        <w:rPr>
          <w:rFonts w:ascii="Tahoma" w:hAnsi="Tahoma" w:cs="Tahoma"/>
          <w:shd w:val="clear" w:color="auto" w:fill="FFFFFF"/>
        </w:rPr>
        <w:t xml:space="preserve">и </w:t>
      </w:r>
      <w:r w:rsidR="00663D03" w:rsidRPr="00BE4DF6">
        <w:rPr>
          <w:rFonts w:ascii="Tahoma" w:hAnsi="Tahoma" w:cs="Tahoma"/>
          <w:shd w:val="clear" w:color="auto" w:fill="FFFFFF"/>
        </w:rPr>
        <w:t>природни</w:t>
      </w:r>
      <w:r w:rsidR="0053225C">
        <w:rPr>
          <w:rFonts w:ascii="Tahoma" w:hAnsi="Tahoma" w:cs="Tahoma"/>
          <w:shd w:val="clear" w:color="auto" w:fill="FFFFFF"/>
        </w:rPr>
        <w:t>х</w:t>
      </w:r>
      <w:r w:rsidR="00663D03" w:rsidRPr="00BE4DF6">
        <w:rPr>
          <w:rFonts w:ascii="Tahoma" w:hAnsi="Tahoma" w:cs="Tahoma"/>
          <w:shd w:val="clear" w:color="auto" w:fill="FFFFFF"/>
        </w:rPr>
        <w:t xml:space="preserve"> </w:t>
      </w:r>
      <w:r w:rsidRPr="00BE4DF6">
        <w:rPr>
          <w:rFonts w:ascii="Tahoma" w:hAnsi="Tahoma" w:cs="Tahoma"/>
          <w:shd w:val="clear" w:color="auto" w:fill="FFFFFF"/>
        </w:rPr>
        <w:t>потенцијал</w:t>
      </w:r>
      <w:r w:rsidR="0053225C">
        <w:rPr>
          <w:rFonts w:ascii="Tahoma" w:hAnsi="Tahoma" w:cs="Tahoma"/>
          <w:shd w:val="clear" w:color="auto" w:fill="FFFFFF"/>
        </w:rPr>
        <w:t>а</w:t>
      </w:r>
      <w:r w:rsidR="00BE4DF6" w:rsidRPr="00BE4DF6">
        <w:t xml:space="preserve"> </w:t>
      </w:r>
      <w:r w:rsidRPr="00BE4DF6">
        <w:rPr>
          <w:rFonts w:ascii="Tahoma" w:hAnsi="Tahoma" w:cs="Tahoma"/>
          <w:shd w:val="clear" w:color="auto" w:fill="FFFFFF"/>
        </w:rPr>
        <w:t xml:space="preserve">у Републици Србији. </w:t>
      </w:r>
      <w:r w:rsidR="00F22876" w:rsidRPr="00BE4DF6">
        <w:rPr>
          <w:rFonts w:ascii="Tahoma" w:hAnsi="Tahoma" w:cs="Tahoma"/>
          <w:shd w:val="clear" w:color="auto" w:fill="FFFFFF"/>
        </w:rPr>
        <w:t>Д</w:t>
      </w:r>
      <w:r w:rsidRPr="00BE4DF6">
        <w:rPr>
          <w:rFonts w:ascii="Tahoma" w:hAnsi="Tahoma" w:cs="Tahoma"/>
          <w:shd w:val="clear" w:color="auto" w:fill="FFFFFF"/>
        </w:rPr>
        <w:t>а би се у потпуности оствари</w:t>
      </w:r>
      <w:r w:rsidR="001C4DC9" w:rsidRPr="00BE4DF6">
        <w:rPr>
          <w:rFonts w:ascii="Tahoma" w:hAnsi="Tahoma" w:cs="Tahoma"/>
          <w:shd w:val="clear" w:color="auto" w:fill="FFFFFF"/>
        </w:rPr>
        <w:t>о</w:t>
      </w:r>
      <w:r w:rsidRPr="00BE4DF6">
        <w:rPr>
          <w:rFonts w:ascii="Tahoma" w:hAnsi="Tahoma" w:cs="Tahoma"/>
          <w:shd w:val="clear" w:color="auto" w:fill="FFFFFF"/>
        </w:rPr>
        <w:t xml:space="preserve"> констатован потенцијал, неопходно је приступити решавању следећих проблема:</w:t>
      </w:r>
    </w:p>
    <w:p w14:paraId="30B40856" w14:textId="3BD52770" w:rsidR="001C4DC9" w:rsidRPr="00BE4DF6" w:rsidRDefault="001C4DC9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t>-депопулације руралног подручја, уз заустављање интензивних дневних миграција локалног становништва ка центрима у ближем и даљем окружењу;</w:t>
      </w:r>
    </w:p>
    <w:p w14:paraId="43953837" w14:textId="7A63A010" w:rsidR="001C4DC9" w:rsidRPr="00BE4DF6" w:rsidRDefault="001C4DC9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t>-</w:t>
      </w:r>
      <w:r w:rsidR="00BE4DF6" w:rsidRPr="00BE4DF6">
        <w:rPr>
          <w:rFonts w:ascii="Tahoma" w:hAnsi="Tahoma" w:cs="Tahoma"/>
          <w:shd w:val="clear" w:color="auto" w:fill="FFFFFF"/>
        </w:rPr>
        <w:t>непостојање</w:t>
      </w:r>
      <w:r w:rsidRPr="00BE4DF6">
        <w:rPr>
          <w:rFonts w:ascii="Tahoma" w:hAnsi="Tahoma" w:cs="Tahoma"/>
          <w:shd w:val="clear" w:color="auto" w:fill="FFFFFF"/>
        </w:rPr>
        <w:t xml:space="preserve"> привре</w:t>
      </w:r>
      <w:r w:rsidR="00663D03">
        <w:rPr>
          <w:rFonts w:ascii="Tahoma" w:hAnsi="Tahoma" w:cs="Tahoma"/>
          <w:shd w:val="clear" w:color="auto" w:fill="FFFFFF"/>
        </w:rPr>
        <w:t>д</w:t>
      </w:r>
      <w:r w:rsidRPr="00BE4DF6">
        <w:rPr>
          <w:rFonts w:ascii="Tahoma" w:hAnsi="Tahoma" w:cs="Tahoma"/>
          <w:shd w:val="clear" w:color="auto" w:fill="FFFFFF"/>
        </w:rPr>
        <w:t>но-радних зона,</w:t>
      </w:r>
      <w:r w:rsidR="0053225C">
        <w:rPr>
          <w:rFonts w:ascii="Tahoma" w:hAnsi="Tahoma" w:cs="Tahoma"/>
          <w:shd w:val="clear" w:color="auto" w:fill="FFFFFF"/>
        </w:rPr>
        <w:t xml:space="preserve"> планске документације за истеи </w:t>
      </w:r>
      <w:r w:rsidRPr="00BE4DF6">
        <w:rPr>
          <w:rFonts w:ascii="Tahoma" w:hAnsi="Tahoma" w:cs="Tahoma"/>
          <w:shd w:val="clear" w:color="auto" w:fill="FFFFFF"/>
        </w:rPr>
        <w:t xml:space="preserve"> опремљених неопходном комуналном инфраструктуром ради подстицања унапређења локалне економије уз поштовање основних еколошких принципа;</w:t>
      </w:r>
    </w:p>
    <w:p w14:paraId="13C6B3BA" w14:textId="7140D557" w:rsidR="001C4DC9" w:rsidRPr="00BE4DF6" w:rsidRDefault="001C4DC9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t>-реструктурирање и трансформација постојећ</w:t>
      </w:r>
      <w:r w:rsidR="0053225C">
        <w:rPr>
          <w:rFonts w:ascii="Tahoma" w:hAnsi="Tahoma" w:cs="Tahoma"/>
          <w:shd w:val="clear" w:color="auto" w:fill="FFFFFF"/>
        </w:rPr>
        <w:t>е</w:t>
      </w:r>
      <w:r w:rsidRPr="00BE4DF6">
        <w:rPr>
          <w:rFonts w:ascii="Tahoma" w:hAnsi="Tahoma" w:cs="Tahoma"/>
          <w:shd w:val="clear" w:color="auto" w:fill="FFFFFF"/>
        </w:rPr>
        <w:t xml:space="preserve"> „brownfield“ локациј</w:t>
      </w:r>
      <w:r w:rsidR="0053225C">
        <w:rPr>
          <w:rFonts w:ascii="Tahoma" w:hAnsi="Tahoma" w:cs="Tahoma"/>
          <w:shd w:val="clear" w:color="auto" w:fill="FFFFFF"/>
        </w:rPr>
        <w:t>е</w:t>
      </w:r>
      <w:r w:rsidRPr="00BE4DF6">
        <w:rPr>
          <w:rFonts w:ascii="Tahoma" w:hAnsi="Tahoma" w:cs="Tahoma"/>
          <w:shd w:val="clear" w:color="auto" w:fill="FFFFFF"/>
        </w:rPr>
        <w:t>;</w:t>
      </w:r>
    </w:p>
    <w:p w14:paraId="442C5704" w14:textId="7CC5D2D4" w:rsidR="001C4DC9" w:rsidRDefault="001C4DC9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t>-усмеравање и контролисано ширење грађевинског земљишта;</w:t>
      </w:r>
    </w:p>
    <w:p w14:paraId="4C36197C" w14:textId="2CE18C0B" w:rsidR="00AA21CA" w:rsidRPr="00BE4DF6" w:rsidRDefault="00AA21CA" w:rsidP="00B75451">
      <w:pPr>
        <w:jc w:val="both"/>
        <w:rPr>
          <w:rFonts w:ascii="Tahoma" w:hAnsi="Tahoma" w:cs="Tahoma"/>
          <w:shd w:val="clear" w:color="auto" w:fill="FFFFFF"/>
        </w:rPr>
      </w:pPr>
      <w:r w:rsidRPr="00AA21CA">
        <w:rPr>
          <w:rFonts w:ascii="Tahoma" w:hAnsi="Tahoma" w:cs="Tahoma"/>
          <w:shd w:val="clear" w:color="auto" w:fill="FFFFFF"/>
        </w:rPr>
        <w:t>-</w:t>
      </w:r>
      <w:r>
        <w:rPr>
          <w:rFonts w:ascii="Tahoma" w:hAnsi="Tahoma" w:cs="Tahoma"/>
          <w:shd w:val="clear" w:color="auto" w:fill="FFFFFF"/>
        </w:rPr>
        <w:t>п</w:t>
      </w:r>
      <w:r w:rsidRPr="00AA21CA">
        <w:rPr>
          <w:rFonts w:ascii="Tahoma" w:hAnsi="Tahoma" w:cs="Tahoma"/>
          <w:shd w:val="clear" w:color="auto" w:fill="FFFFFF"/>
        </w:rPr>
        <w:t>ланска документа (ППО и ГУП) је неопходно усагласити са новим ППРС када буде донет</w:t>
      </w:r>
    </w:p>
    <w:p w14:paraId="74130632" w14:textId="5535E4CC" w:rsidR="001C4DC9" w:rsidRPr="00BE4DF6" w:rsidRDefault="001C4DC9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t>-обезбеђење услова за уравнотежен развој на интрарегионалном нивоу;</w:t>
      </w:r>
    </w:p>
    <w:p w14:paraId="259878B9" w14:textId="09742E35" w:rsidR="001C4DC9" w:rsidRPr="00BE4DF6" w:rsidRDefault="001C4DC9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lastRenderedPageBreak/>
        <w:t>-подстицање даљег развоја пољопривредне производње и побољшање социоекономских услова живљења становништва у руралним подручјима;</w:t>
      </w:r>
    </w:p>
    <w:p w14:paraId="0C75A97F" w14:textId="06FD804C" w:rsidR="00D95423" w:rsidRPr="00BE4DF6" w:rsidRDefault="001C4DC9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t>- заштита и одрживо коришћење природних и културно-историјских вредности уз</w:t>
      </w:r>
      <w:r w:rsidR="00BE4DF6" w:rsidRPr="00BE4DF6">
        <w:rPr>
          <w:rFonts w:ascii="Tahoma" w:hAnsi="Tahoma" w:cs="Tahoma"/>
          <w:shd w:val="clear" w:color="auto" w:fill="FFFFFF"/>
        </w:rPr>
        <w:t xml:space="preserve"> </w:t>
      </w:r>
      <w:r w:rsidRPr="00BE4DF6">
        <w:rPr>
          <w:rFonts w:ascii="Tahoma" w:hAnsi="Tahoma" w:cs="Tahoma"/>
          <w:shd w:val="clear" w:color="auto" w:fill="FFFFFF"/>
        </w:rPr>
        <w:t>развој планинског, излетничког, рекреативног, транзитног и сеоског туризма.</w:t>
      </w:r>
      <w:r w:rsidR="00D95423" w:rsidRPr="00BE4DF6">
        <w:rPr>
          <w:rFonts w:ascii="Tahoma" w:hAnsi="Tahoma" w:cs="Tahoma"/>
          <w:shd w:val="clear" w:color="auto" w:fill="FFFFFF"/>
        </w:rPr>
        <w:t xml:space="preserve"> </w:t>
      </w:r>
    </w:p>
    <w:p w14:paraId="66CE0D07" w14:textId="0D8D1F43" w:rsidR="00D95423" w:rsidRPr="00BE4DF6" w:rsidRDefault="00D95423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t>-</w:t>
      </w:r>
      <w:r w:rsidR="00843B50" w:rsidRPr="00BE4DF6">
        <w:rPr>
          <w:rFonts w:ascii="Tahoma" w:hAnsi="Tahoma" w:cs="Tahoma"/>
          <w:shd w:val="clear" w:color="auto" w:fill="FFFFFF"/>
        </w:rPr>
        <w:t xml:space="preserve"> с</w:t>
      </w:r>
      <w:r w:rsidRPr="00BE4DF6">
        <w:rPr>
          <w:rFonts w:ascii="Tahoma" w:hAnsi="Tahoma" w:cs="Tahoma"/>
          <w:shd w:val="clear" w:color="auto" w:fill="FFFFFF"/>
        </w:rPr>
        <w:t>пор и неефикасан процес озакоњења објеката</w:t>
      </w:r>
    </w:p>
    <w:p w14:paraId="09F2412C" w14:textId="1552E032" w:rsidR="00D95423" w:rsidRPr="00BE4DF6" w:rsidRDefault="00D95423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t>-</w:t>
      </w:r>
      <w:r w:rsidR="00843B50" w:rsidRPr="00BE4DF6">
        <w:rPr>
          <w:rFonts w:ascii="Tahoma" w:hAnsi="Tahoma" w:cs="Tahoma"/>
          <w:shd w:val="clear" w:color="auto" w:fill="FFFFFF"/>
        </w:rPr>
        <w:t xml:space="preserve"> недовољан капацитет саобраћајне инфраструктуре и државног и општинског нивоа</w:t>
      </w:r>
    </w:p>
    <w:p w14:paraId="78D06D61" w14:textId="462FA0D3" w:rsidR="00D95423" w:rsidRPr="00BE4DF6" w:rsidRDefault="00D95423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t>-</w:t>
      </w:r>
      <w:r w:rsidR="00BE4DF6" w:rsidRPr="00BE4DF6">
        <w:rPr>
          <w:rFonts w:ascii="Tahoma" w:hAnsi="Tahoma" w:cs="Tahoma"/>
          <w:shd w:val="clear" w:color="auto" w:fill="FFFFFF"/>
        </w:rPr>
        <w:t xml:space="preserve"> </w:t>
      </w:r>
      <w:r w:rsidR="00804407" w:rsidRPr="00BE4DF6">
        <w:rPr>
          <w:rFonts w:ascii="Tahoma" w:hAnsi="Tahoma" w:cs="Tahoma"/>
          <w:shd w:val="clear" w:color="auto" w:fill="FFFFFF"/>
        </w:rPr>
        <w:t>р</w:t>
      </w:r>
      <w:r w:rsidRPr="00BE4DF6">
        <w:rPr>
          <w:rFonts w:ascii="Tahoma" w:hAnsi="Tahoma" w:cs="Tahoma"/>
          <w:shd w:val="clear" w:color="auto" w:fill="FFFFFF"/>
        </w:rPr>
        <w:t>аст степена индивидуалне моторизације</w:t>
      </w:r>
    </w:p>
    <w:p w14:paraId="3E7BFE5C" w14:textId="3782EE98" w:rsidR="00D95423" w:rsidRPr="00BE4DF6" w:rsidRDefault="00D95423" w:rsidP="00B75451">
      <w:pPr>
        <w:jc w:val="both"/>
        <w:rPr>
          <w:rFonts w:ascii="Tahoma" w:hAnsi="Tahoma" w:cs="Tahoma"/>
          <w:shd w:val="clear" w:color="auto" w:fill="FFFFFF"/>
        </w:rPr>
      </w:pPr>
      <w:r w:rsidRPr="00BE4DF6">
        <w:rPr>
          <w:rFonts w:ascii="Tahoma" w:hAnsi="Tahoma" w:cs="Tahoma"/>
          <w:shd w:val="clear" w:color="auto" w:fill="FFFFFF"/>
        </w:rPr>
        <w:t>-</w:t>
      </w:r>
      <w:r w:rsidR="00BE4DF6" w:rsidRPr="00BE4DF6">
        <w:rPr>
          <w:rFonts w:ascii="Tahoma" w:hAnsi="Tahoma" w:cs="Tahoma"/>
          <w:shd w:val="clear" w:color="auto" w:fill="FFFFFF"/>
        </w:rPr>
        <w:t xml:space="preserve"> н</w:t>
      </w:r>
      <w:r w:rsidRPr="00BE4DF6">
        <w:rPr>
          <w:rFonts w:ascii="Tahoma" w:hAnsi="Tahoma" w:cs="Tahoma"/>
          <w:shd w:val="clear" w:color="auto" w:fill="FFFFFF"/>
        </w:rPr>
        <w:t>едовољно развијена инфраструктура за пешачки и бициклистички саобраћај</w:t>
      </w:r>
    </w:p>
    <w:p w14:paraId="4C5B4598" w14:textId="77777777" w:rsidR="00D95423" w:rsidRPr="00BE4DF6" w:rsidRDefault="00D95423" w:rsidP="00D95423">
      <w:pPr>
        <w:jc w:val="both"/>
        <w:rPr>
          <w:rFonts w:ascii="Tahoma" w:hAnsi="Tahoma" w:cs="Tahoma"/>
          <w:shd w:val="clear" w:color="auto" w:fill="FFFFFF"/>
        </w:rPr>
      </w:pPr>
    </w:p>
    <w:p w14:paraId="7DD79640" w14:textId="19F929BA" w:rsidR="00D95423" w:rsidRPr="006771B4" w:rsidRDefault="00BE4DF6" w:rsidP="00D95423">
      <w:pPr>
        <w:jc w:val="both"/>
        <w:rPr>
          <w:rFonts w:ascii="Tahoma" w:hAnsi="Tahoma" w:cs="Tahoma"/>
          <w:b/>
          <w:bCs/>
          <w:shd w:val="clear" w:color="auto" w:fill="FFFFFF"/>
          <w:lang w:val="sr-Latn-RS"/>
        </w:rPr>
      </w:pPr>
      <w:r w:rsidRPr="00910A4F">
        <w:rPr>
          <w:rFonts w:ascii="Tahoma" w:hAnsi="Tahoma" w:cs="Tahoma"/>
          <w:b/>
          <w:bCs/>
          <w:shd w:val="clear" w:color="auto" w:fill="FFFFFF"/>
        </w:rPr>
        <w:t>П</w:t>
      </w:r>
      <w:r w:rsidR="00D95423" w:rsidRPr="00910A4F">
        <w:rPr>
          <w:rFonts w:ascii="Tahoma" w:hAnsi="Tahoma" w:cs="Tahoma"/>
          <w:b/>
          <w:bCs/>
          <w:shd w:val="clear" w:color="auto" w:fill="FFFFFF"/>
        </w:rPr>
        <w:t xml:space="preserve">риоритет </w:t>
      </w:r>
      <w:r w:rsidRPr="00910A4F">
        <w:rPr>
          <w:rFonts w:ascii="Tahoma" w:hAnsi="Tahoma" w:cs="Tahoma"/>
          <w:b/>
          <w:bCs/>
          <w:shd w:val="clear" w:color="auto" w:fill="FFFFFF"/>
        </w:rPr>
        <w:t xml:space="preserve">у планском </w:t>
      </w:r>
      <w:r w:rsidR="00910A4F">
        <w:rPr>
          <w:rFonts w:ascii="Tahoma" w:hAnsi="Tahoma" w:cs="Tahoma"/>
          <w:b/>
          <w:bCs/>
          <w:shd w:val="clear" w:color="auto" w:fill="FFFFFF"/>
        </w:rPr>
        <w:t>р</w:t>
      </w:r>
      <w:r w:rsidRPr="00910A4F">
        <w:rPr>
          <w:rFonts w:ascii="Tahoma" w:hAnsi="Tahoma" w:cs="Tahoma"/>
          <w:b/>
          <w:bCs/>
          <w:shd w:val="clear" w:color="auto" w:fill="FFFFFF"/>
        </w:rPr>
        <w:t xml:space="preserve">азвоју општине </w:t>
      </w:r>
      <w:r w:rsidR="005968D8">
        <w:rPr>
          <w:rFonts w:ascii="Tahoma" w:hAnsi="Tahoma" w:cs="Tahoma"/>
          <w:b/>
          <w:bCs/>
          <w:shd w:val="clear" w:color="auto" w:fill="FFFFFF"/>
        </w:rPr>
        <w:t>Чајетина</w:t>
      </w:r>
      <w:r w:rsidRPr="00910A4F">
        <w:rPr>
          <w:rFonts w:ascii="Tahoma" w:hAnsi="Tahoma" w:cs="Tahoma"/>
          <w:b/>
          <w:bCs/>
          <w:shd w:val="clear" w:color="auto" w:fill="FFFFFF"/>
        </w:rPr>
        <w:t xml:space="preserve"> треба да буде </w:t>
      </w:r>
      <w:r w:rsidR="00D95423" w:rsidRPr="00910A4F">
        <w:rPr>
          <w:rFonts w:ascii="Tahoma" w:hAnsi="Tahoma" w:cs="Tahoma"/>
          <w:b/>
          <w:bCs/>
          <w:shd w:val="clear" w:color="auto" w:fill="FFFFFF"/>
        </w:rPr>
        <w:t>израда докумената и реализација пројеката који би се интегрално бавили проблемима: урбане мобилности, унапређењем недостајуће инфраструктуре (</w:t>
      </w:r>
      <w:r w:rsidRPr="00910A4F">
        <w:rPr>
          <w:rFonts w:ascii="Tahoma" w:hAnsi="Tahoma" w:cs="Tahoma"/>
          <w:b/>
          <w:bCs/>
          <w:shd w:val="clear" w:color="auto" w:fill="FFFFFF"/>
        </w:rPr>
        <w:t xml:space="preserve">саобраћај, </w:t>
      </w:r>
      <w:r w:rsidR="00D95423" w:rsidRPr="00910A4F">
        <w:rPr>
          <w:rFonts w:ascii="Tahoma" w:hAnsi="Tahoma" w:cs="Tahoma"/>
          <w:b/>
          <w:bCs/>
          <w:shd w:val="clear" w:color="auto" w:fill="FFFFFF"/>
        </w:rPr>
        <w:t>канализациони системи), побољшања поступка озакоњења, као и поспешивања развоја привреде</w:t>
      </w:r>
      <w:r w:rsidR="006771B4">
        <w:rPr>
          <w:rFonts w:ascii="Tahoma" w:hAnsi="Tahoma" w:cs="Tahoma"/>
          <w:b/>
          <w:bCs/>
          <w:shd w:val="clear" w:color="auto" w:fill="FFFFFF"/>
          <w:lang w:val="sr-Latn-RS"/>
        </w:rPr>
        <w:t>.</w:t>
      </w:r>
    </w:p>
    <w:p w14:paraId="2CE2AA5B" w14:textId="143E1B92" w:rsidR="00D95423" w:rsidRDefault="00D95423" w:rsidP="00DC0618">
      <w:pPr>
        <w:jc w:val="both"/>
        <w:rPr>
          <w:rFonts w:ascii="Tahoma" w:hAnsi="Tahoma" w:cs="Tahoma"/>
          <w:color w:val="4F81BD" w:themeColor="accent1"/>
          <w:shd w:val="clear" w:color="auto" w:fill="FFFFFF"/>
        </w:rPr>
      </w:pPr>
    </w:p>
    <w:p w14:paraId="2DB45AF9" w14:textId="7B12DF5D" w:rsidR="00D95423" w:rsidRDefault="00D95423" w:rsidP="00DC0618">
      <w:pPr>
        <w:jc w:val="both"/>
        <w:rPr>
          <w:rFonts w:ascii="Tahoma" w:hAnsi="Tahoma" w:cs="Tahoma"/>
          <w:color w:val="4F81BD" w:themeColor="accent1"/>
          <w:shd w:val="clear" w:color="auto" w:fill="FFFFFF"/>
        </w:rPr>
      </w:pPr>
    </w:p>
    <w:p w14:paraId="1E0FFBFB" w14:textId="5DA6A455" w:rsidR="00D95423" w:rsidRDefault="00D95423" w:rsidP="00DC0618">
      <w:pPr>
        <w:jc w:val="both"/>
        <w:rPr>
          <w:rFonts w:ascii="Tahoma" w:hAnsi="Tahoma" w:cs="Tahoma"/>
          <w:color w:val="4F81BD" w:themeColor="accent1"/>
          <w:shd w:val="clear" w:color="auto" w:fill="FFFFFF"/>
        </w:rPr>
      </w:pPr>
    </w:p>
    <w:p w14:paraId="4AEEBEBB" w14:textId="4417E95F" w:rsidR="00D95423" w:rsidRDefault="00D95423" w:rsidP="00DC0618">
      <w:pPr>
        <w:jc w:val="both"/>
        <w:rPr>
          <w:rFonts w:ascii="Tahoma" w:hAnsi="Tahoma" w:cs="Tahoma"/>
          <w:color w:val="4F81BD" w:themeColor="accent1"/>
          <w:shd w:val="clear" w:color="auto" w:fill="FFFFFF"/>
        </w:rPr>
      </w:pPr>
    </w:p>
    <w:p w14:paraId="17551F17" w14:textId="610A04FF" w:rsidR="00D95423" w:rsidRPr="00C22FD5" w:rsidRDefault="00D95423" w:rsidP="00DC0618">
      <w:pPr>
        <w:jc w:val="both"/>
        <w:rPr>
          <w:rFonts w:ascii="Tahoma" w:hAnsi="Tahoma" w:cs="Tahoma"/>
          <w:color w:val="4F81BD" w:themeColor="accent1"/>
          <w:shd w:val="clear" w:color="auto" w:fill="FFFFFF"/>
        </w:rPr>
      </w:pPr>
    </w:p>
    <w:sectPr w:rsidR="00D95423" w:rsidRPr="00C22FD5"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AE64" w14:textId="77777777" w:rsidR="00171957" w:rsidRDefault="00171957">
      <w:pPr>
        <w:spacing w:after="0" w:line="240" w:lineRule="auto"/>
      </w:pPr>
      <w:r>
        <w:separator/>
      </w:r>
    </w:p>
  </w:endnote>
  <w:endnote w:type="continuationSeparator" w:id="0">
    <w:p w14:paraId="01E15BD2" w14:textId="77777777" w:rsidR="00171957" w:rsidRDefault="0017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5437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2106E" w14:textId="25B98187" w:rsidR="00201270" w:rsidRDefault="002012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654B1" w14:textId="77777777" w:rsidR="00201270" w:rsidRDefault="00201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FC80" w14:textId="77777777" w:rsidR="00171957" w:rsidRDefault="00171957">
      <w:pPr>
        <w:spacing w:after="0" w:line="240" w:lineRule="auto"/>
      </w:pPr>
      <w:r>
        <w:separator/>
      </w:r>
    </w:p>
  </w:footnote>
  <w:footnote w:type="continuationSeparator" w:id="0">
    <w:p w14:paraId="46A191D4" w14:textId="77777777" w:rsidR="00171957" w:rsidRDefault="00171957">
      <w:pPr>
        <w:spacing w:after="0" w:line="240" w:lineRule="auto"/>
      </w:pPr>
      <w:r>
        <w:continuationSeparator/>
      </w:r>
    </w:p>
  </w:footnote>
  <w:footnote w:id="1">
    <w:p w14:paraId="0A249460" w14:textId="14598E31" w:rsidR="00334C4A" w:rsidRDefault="00334C4A">
      <w:pPr>
        <w:pStyle w:val="FootnoteText"/>
      </w:pPr>
      <w:r>
        <w:rPr>
          <w:rStyle w:val="FootnoteReference"/>
        </w:rPr>
        <w:footnoteRef/>
      </w:r>
      <w:r>
        <w:t xml:space="preserve"> Закон о планирању и изградњи (</w:t>
      </w:r>
      <w:r w:rsidRPr="00334C4A">
        <w:t>“Службени гласник РС”, бр. 7</w:t>
      </w:r>
      <w:r>
        <w:t>2</w:t>
      </w:r>
      <w:r w:rsidRPr="00334C4A">
        <w:t xml:space="preserve"> </w:t>
      </w:r>
      <w:r>
        <w:t>/</w:t>
      </w:r>
      <w:r w:rsidRPr="00334C4A">
        <w:t xml:space="preserve">2009, 81 </w:t>
      </w:r>
      <w:r>
        <w:t>/</w:t>
      </w:r>
      <w:r w:rsidRPr="00334C4A">
        <w:t xml:space="preserve"> 2009 - исправка, 64 </w:t>
      </w:r>
      <w:r>
        <w:t>/</w:t>
      </w:r>
      <w:r w:rsidRPr="00334C4A">
        <w:t>2010 - УС, 24</w:t>
      </w:r>
      <w:r>
        <w:t>/</w:t>
      </w:r>
      <w:r w:rsidRPr="00334C4A">
        <w:t xml:space="preserve"> 2011, 121 </w:t>
      </w:r>
      <w:r w:rsidR="00A428A5">
        <w:t>/</w:t>
      </w:r>
      <w:r w:rsidRPr="00334C4A">
        <w:t xml:space="preserve"> 2012, 42 </w:t>
      </w:r>
      <w:r w:rsidR="00A428A5">
        <w:t>/</w:t>
      </w:r>
      <w:r w:rsidRPr="00334C4A">
        <w:t xml:space="preserve"> 2013 - УС, 50 </w:t>
      </w:r>
      <w:r w:rsidR="00A428A5">
        <w:t>/</w:t>
      </w:r>
      <w:r w:rsidRPr="00334C4A">
        <w:t xml:space="preserve"> 2013 - УС, 98 </w:t>
      </w:r>
      <w:r w:rsidR="00A428A5">
        <w:t>/</w:t>
      </w:r>
      <w:r w:rsidRPr="00334C4A">
        <w:t xml:space="preserve"> 2013 - УС, 132 </w:t>
      </w:r>
      <w:r w:rsidR="00A428A5">
        <w:t>/</w:t>
      </w:r>
      <w:r w:rsidRPr="00334C4A">
        <w:t xml:space="preserve"> 2014, 145 </w:t>
      </w:r>
      <w:r w:rsidR="00A428A5">
        <w:t>/</w:t>
      </w:r>
      <w:r w:rsidRPr="00334C4A">
        <w:t xml:space="preserve"> 2014, 83 </w:t>
      </w:r>
      <w:r w:rsidR="00A428A5">
        <w:t>/</w:t>
      </w:r>
      <w:r w:rsidRPr="00334C4A">
        <w:t xml:space="preserve"> 2018, 31 </w:t>
      </w:r>
      <w:r w:rsidR="00A428A5">
        <w:t>/</w:t>
      </w:r>
      <w:r w:rsidRPr="00334C4A">
        <w:t>2019, 37</w:t>
      </w:r>
      <w:r w:rsidR="00A428A5">
        <w:t>/</w:t>
      </w:r>
      <w:r w:rsidRPr="00334C4A">
        <w:t xml:space="preserve">2019 - др. закон, 9 </w:t>
      </w:r>
      <w:r w:rsidR="00A428A5">
        <w:t>/</w:t>
      </w:r>
      <w:r w:rsidRPr="00334C4A">
        <w:t xml:space="preserve"> 2020, 52 </w:t>
      </w:r>
      <w:r w:rsidR="00A428A5">
        <w:t>/</w:t>
      </w:r>
      <w:r w:rsidRPr="00334C4A">
        <w:t xml:space="preserve"> 2021, 62 </w:t>
      </w:r>
      <w:r w:rsidR="00A428A5">
        <w:t>/</w:t>
      </w:r>
      <w:r w:rsidRPr="00334C4A">
        <w:t xml:space="preserve"> 2023.</w:t>
      </w:r>
      <w:r w:rsidR="00A428A5">
        <w:t xml:space="preserve">) </w:t>
      </w:r>
    </w:p>
  </w:footnote>
  <w:footnote w:id="2">
    <w:p w14:paraId="70556B6A" w14:textId="53D9EC63" w:rsidR="00713428" w:rsidRDefault="00713428">
      <w:pPr>
        <w:pStyle w:val="FootnoteText"/>
      </w:pPr>
      <w:r>
        <w:rPr>
          <w:rStyle w:val="FootnoteReference"/>
        </w:rPr>
        <w:footnoteRef/>
      </w:r>
      <w:hyperlink r:id="rId1" w:history="1">
        <w:r w:rsidR="00AA247D" w:rsidRPr="000F638A">
          <w:rPr>
            <w:rStyle w:val="Hyperlink"/>
          </w:rPr>
          <w:t>https://www.cajetina.org.rs/sr/dokument/pravilnik_o_organizaciji_i_sistematizaciji_radnikh_mesta_u_opstinskoj_upravi_opstinskom</w:t>
        </w:r>
      </w:hyperlink>
    </w:p>
    <w:p w14:paraId="3912B754" w14:textId="77777777" w:rsidR="00AA247D" w:rsidRDefault="00AA247D">
      <w:pPr>
        <w:pStyle w:val="FootnoteText"/>
      </w:pPr>
    </w:p>
  </w:footnote>
  <w:footnote w:id="3">
    <w:p w14:paraId="4FB62C4E" w14:textId="763D1C59" w:rsidR="00474AB0" w:rsidRDefault="00474A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74AB0">
        <w:rPr>
          <w:noProof/>
        </w:rPr>
        <w:drawing>
          <wp:inline distT="0" distB="0" distL="0" distR="0" wp14:anchorId="3E0ABF1D" wp14:editId="0C60BCF1">
            <wp:extent cx="5734050" cy="133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4">
    <w:p w14:paraId="423886C1" w14:textId="7A884844" w:rsidR="003438BD" w:rsidRDefault="003438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38BD">
        <w:t>Закон о Путевима, Сл.Гласник РС, бр.41/2018 и 95/2018-др.закон</w:t>
      </w:r>
    </w:p>
  </w:footnote>
  <w:footnote w:id="5">
    <w:p w14:paraId="6CA57C4E" w14:textId="27C3DB0F" w:rsidR="003438BD" w:rsidRDefault="003438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38BD">
        <w:t>Закон о безбедности саобраћаја на путевима, Сл.Гласник РС, бр.41/2009, 53/2010, 101/2011, 32/2013-Одлука УС, 55/2014, 96/2015-др.закон, 9/2016 – одлука УС, 24/2018, 41/2018, 41/2018-др.закон, 87/2018, 23/2019 и 128/2020.др.-закон)</w:t>
      </w:r>
    </w:p>
  </w:footnote>
  <w:footnote w:id="6">
    <w:p w14:paraId="658D8454" w14:textId="05216C2B" w:rsidR="005E1ABC" w:rsidRDefault="005E1ABC">
      <w:pPr>
        <w:pStyle w:val="FootnoteText"/>
      </w:pPr>
      <w:r>
        <w:rPr>
          <w:rStyle w:val="FootnoteReference"/>
        </w:rPr>
        <w:footnoteRef/>
      </w:r>
      <w:r>
        <w:t xml:space="preserve"> Извештај о раду  општинске управе општине Чајетина 2022 , фебруар 2023</w:t>
      </w:r>
    </w:p>
  </w:footnote>
  <w:footnote w:id="7">
    <w:p w14:paraId="08294C8D" w14:textId="3C0C4DD6" w:rsidR="008A5D7D" w:rsidRDefault="008A5D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2F1F45">
          <w:rPr>
            <w:rStyle w:val="Hyperlink"/>
          </w:rPr>
          <w:t>https://www.cajetina.org.rs/sr/node/949</w:t>
        </w:r>
      </w:hyperlink>
    </w:p>
    <w:p w14:paraId="369D9292" w14:textId="77777777" w:rsidR="008A5D7D" w:rsidRDefault="008A5D7D">
      <w:pPr>
        <w:pStyle w:val="FootnoteText"/>
      </w:pPr>
    </w:p>
  </w:footnote>
  <w:footnote w:id="8">
    <w:p w14:paraId="210E3A42" w14:textId="321BC33F" w:rsidR="005727A5" w:rsidRDefault="005727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A7E14" w:rsidRPr="00FA7E14">
        <w:t>„Коначни резултати пописa становништва, домаћинстава и станова 2022. (књига 1, национална припадност општине и градови)”</w:t>
      </w:r>
    </w:p>
  </w:footnote>
  <w:footnote w:id="9">
    <w:p w14:paraId="5CD5BBC5" w14:textId="5F5B848B" w:rsidR="004B73A7" w:rsidRDefault="004B73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B73A7">
        <w:t>Просторни План општине Чајетина („Службени лист општине Чајетина“ број 10/2010)</w:t>
      </w:r>
      <w:r>
        <w:t xml:space="preserve"> – мрежа насеља. </w:t>
      </w:r>
    </w:p>
  </w:footnote>
  <w:footnote w:id="10">
    <w:p w14:paraId="3E69EF41" w14:textId="5DDE3CA3" w:rsidR="00425E2B" w:rsidRDefault="00425E2B">
      <w:pPr>
        <w:pStyle w:val="FootnoteText"/>
      </w:pPr>
      <w:r>
        <w:rPr>
          <w:rStyle w:val="FootnoteReference"/>
        </w:rPr>
        <w:footnoteRef/>
      </w:r>
      <w:r>
        <w:t xml:space="preserve"> Индикатор</w:t>
      </w:r>
      <w:r w:rsidRPr="00425E2B">
        <w:t xml:space="preserve"> изведен према подацима преузетим од Републичког завод</w:t>
      </w:r>
      <w:r w:rsidR="005809DA">
        <w:t>а</w:t>
      </w:r>
      <w:r w:rsidRPr="00425E2B">
        <w:t xml:space="preserve"> за статистику </w:t>
      </w:r>
      <w:hyperlink r:id="rId4" w:history="1">
        <w:r w:rsidRPr="00595672">
          <w:rPr>
            <w:rStyle w:val="Hyperlink"/>
          </w:rPr>
          <w:t>https://publikacije.stat.gov.rs/G2022/HtmlL/G20221350.html</w:t>
        </w:r>
      </w:hyperlink>
      <w:r>
        <w:t xml:space="preserve"> </w:t>
      </w:r>
    </w:p>
  </w:footnote>
  <w:footnote w:id="11">
    <w:p w14:paraId="035841F7" w14:textId="77777777" w:rsidR="00664565" w:rsidRDefault="00664565" w:rsidP="00664565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Индикатор је у корелацији са индикатором одрживог развоја бр.11.3.1. и показатељем исхода СОУР-а бр.5 (Индекс урбаног ширења (стопа потрошње грађевинског земљишта (%) у односу на стопу раста становништва (%) у истом периоду)</w:t>
      </w:r>
    </w:p>
  </w:footnote>
  <w:footnote w:id="12">
    <w:p w14:paraId="513F1E53" w14:textId="12881573" w:rsidR="0018720D" w:rsidRDefault="0018720D">
      <w:pPr>
        <w:pStyle w:val="FootnoteText"/>
      </w:pPr>
      <w:r>
        <w:rPr>
          <w:rStyle w:val="FootnoteReference"/>
        </w:rPr>
        <w:footnoteRef/>
      </w:r>
      <w:r>
        <w:t xml:space="preserve"> Стратегија одрживог урбаног развоја РС  до 2030. године </w:t>
      </w:r>
      <w:hyperlink r:id="rId5" w:history="1">
        <w:r w:rsidRPr="00D20340">
          <w:rPr>
            <w:rStyle w:val="Hyperlink"/>
          </w:rPr>
          <w:t>https://www.mgsi.gov.rs/cir/dokumenti/urbani-razvoj</w:t>
        </w:r>
      </w:hyperlink>
    </w:p>
    <w:p w14:paraId="773E731C" w14:textId="77777777" w:rsidR="0018720D" w:rsidRDefault="0018720D">
      <w:pPr>
        <w:pStyle w:val="FootnoteText"/>
      </w:pPr>
    </w:p>
  </w:footnote>
  <w:footnote w:id="13">
    <w:p w14:paraId="75F0F6F9" w14:textId="61F7B162" w:rsidR="00554F53" w:rsidRDefault="00554F53" w:rsidP="00554F5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У смислу </w:t>
      </w:r>
      <w:r w:rsidRPr="00554F53">
        <w:t>УН дефинициј</w:t>
      </w:r>
      <w:r>
        <w:t>е</w:t>
      </w:r>
      <w:r w:rsidRPr="00554F53">
        <w:t xml:space="preserve"> подстандардних насеља</w:t>
      </w:r>
      <w:r w:rsidR="002B20BC">
        <w:t xml:space="preserve"> која</w:t>
      </w:r>
      <w:r w:rsidRPr="00554F53">
        <w:t xml:space="preserve"> наводи следеће критеријуме као кључне за њихову идентификацију: Неадекватан приступ води за пиће; Неадекватан приступ санитарној и другој инфраструктури (канализационој мрежи или септичким јамама,</w:t>
      </w:r>
      <w:r w:rsidR="005A3FB2">
        <w:t xml:space="preserve"> </w:t>
      </w:r>
      <w:r w:rsidRPr="00554F53">
        <w:t>саобраћајној мрежи, водоводној мрежи, и другим комуналним сервисима); Лош квалитет стамбених јединица (стамбене јединице изграђене коришћењем неадекватних техника градње и/или лошег грађевинског материјала; затим, стамбене јединице пропале услед лошег одржавања, и слично, које су потенцијално опасне по безбедност становника); Пренасељеност у смислу просечне густине становника по јединичној површини насеља, односно у смислу великог број чланова по домаћинству; и Несигурност правног статуса објеката на парцелама (укључујући нерешене имовинско-правне односе над објектима и земљиштем насеља)</w:t>
      </w:r>
    </w:p>
  </w:footnote>
  <w:footnote w:id="14">
    <w:p w14:paraId="3DC0287E" w14:textId="3CA0CBAC" w:rsidR="00404EB2" w:rsidRDefault="00404E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="002B20BC" w:rsidRPr="001A1B10">
          <w:rPr>
            <w:rStyle w:val="Hyperlink"/>
          </w:rPr>
          <w:t>https://publikacije.stat.gov.rs/G2022/HtmlL/G20221350.html</w:t>
        </w:r>
      </w:hyperlink>
    </w:p>
    <w:p w14:paraId="32397DD8" w14:textId="77777777" w:rsidR="002B20BC" w:rsidRDefault="002B20BC">
      <w:pPr>
        <w:pStyle w:val="FootnoteText"/>
      </w:pPr>
    </w:p>
  </w:footnote>
  <w:footnote w:id="15">
    <w:p w14:paraId="1D8E1F97" w14:textId="5D59E586" w:rsidR="001C49FC" w:rsidRDefault="001C49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A05C9">
        <w:t xml:space="preserve">Нацрт </w:t>
      </w:r>
      <w:r w:rsidR="000A05C9" w:rsidRPr="000A05C9">
        <w:t>Стратегије развоја урбаног подручја града Ужица и општина Чајетина, Пожега, Прибој и Бајина Башта</w:t>
      </w:r>
      <w:r w:rsidR="000A05C9">
        <w:t xml:space="preserve">  </w:t>
      </w:r>
    </w:p>
  </w:footnote>
  <w:footnote w:id="16">
    <w:p w14:paraId="1E26AD76" w14:textId="493CE033" w:rsidR="00317485" w:rsidRDefault="003174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17485">
        <w:t>Индикатор је у корелацији са показатељем исхода СОУРа бр.39 (Време потребно за добијање грађевинске дозволе)</w:t>
      </w:r>
    </w:p>
  </w:footnote>
  <w:footnote w:id="17">
    <w:p w14:paraId="743C4893" w14:textId="060F18B2" w:rsidR="00D70E2E" w:rsidRDefault="00D70E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84E06" w:rsidRPr="00684E06">
        <w:t>И</w:t>
      </w:r>
      <w:r w:rsidR="00345DD3">
        <w:t xml:space="preserve">звештаји </w:t>
      </w:r>
      <w:r w:rsidR="00684E06">
        <w:t>о раду општинске управе Чајетина за 2020. 2021. и 2022. годину добијени од ОУ Чајетина 07.08.2023.</w:t>
      </w:r>
    </w:p>
    <w:p w14:paraId="27543CE4" w14:textId="77777777" w:rsidR="00D70E2E" w:rsidRDefault="00D70E2E">
      <w:pPr>
        <w:pStyle w:val="FootnoteText"/>
      </w:pPr>
    </w:p>
  </w:footnote>
  <w:footnote w:id="18">
    <w:p w14:paraId="11D5741A" w14:textId="56DB1911" w:rsidR="001D726D" w:rsidRDefault="001D726D">
      <w:pPr>
        <w:pStyle w:val="FootnoteText"/>
      </w:pPr>
      <w:r>
        <w:rPr>
          <w:rStyle w:val="FootnoteReference"/>
        </w:rPr>
        <w:footnoteRef/>
      </w:r>
      <w:hyperlink r:id="rId7" w:history="1">
        <w:r w:rsidR="00684E06" w:rsidRPr="00B8743F">
          <w:rPr>
            <w:rStyle w:val="Hyperlink"/>
          </w:rPr>
          <w:t>https://www.abs.gov.rs/sr/analize-i-istrazivanja/statistika-lokalne-samouprave/analiza-stanja-bezbednosti-saobracaja</w:t>
        </w:r>
      </w:hyperlink>
    </w:p>
    <w:p w14:paraId="2E5D795E" w14:textId="47D1D6D8" w:rsidR="00F04832" w:rsidRDefault="00F04832">
      <w:pPr>
        <w:pStyle w:val="FootnoteText"/>
      </w:pPr>
    </w:p>
  </w:footnote>
  <w:footnote w:id="19">
    <w:p w14:paraId="3338A46D" w14:textId="26D62899" w:rsidR="00F04832" w:rsidRDefault="00F048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4832">
        <w:t>Стратегија безбедности саобраћаја РС за период 2023-2030</w:t>
      </w:r>
    </w:p>
  </w:footnote>
  <w:footnote w:id="20">
    <w:p w14:paraId="09A076DB" w14:textId="49F3F361" w:rsidR="0082650E" w:rsidRDefault="008265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2650E">
        <w:t>Стратегија безбедности саобраћаја РС за период 2023-2030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688"/>
    <w:multiLevelType w:val="multilevel"/>
    <w:tmpl w:val="3CB8DE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2A2194"/>
    <w:multiLevelType w:val="multilevel"/>
    <w:tmpl w:val="A0A084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E72243"/>
    <w:multiLevelType w:val="multilevel"/>
    <w:tmpl w:val="5890F9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A036D34"/>
    <w:multiLevelType w:val="multilevel"/>
    <w:tmpl w:val="560C64D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2B92A88"/>
    <w:multiLevelType w:val="multilevel"/>
    <w:tmpl w:val="BB5E80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4B7C15"/>
    <w:multiLevelType w:val="multilevel"/>
    <w:tmpl w:val="EA4CE2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E4D2918"/>
    <w:multiLevelType w:val="multilevel"/>
    <w:tmpl w:val="7C902F82"/>
    <w:lvl w:ilvl="0">
      <w:start w:val="1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11D0995"/>
    <w:multiLevelType w:val="multilevel"/>
    <w:tmpl w:val="971C7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922389C"/>
    <w:multiLevelType w:val="multilevel"/>
    <w:tmpl w:val="F27AFB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456AFC"/>
    <w:multiLevelType w:val="multilevel"/>
    <w:tmpl w:val="30E068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9723FB"/>
    <w:multiLevelType w:val="multilevel"/>
    <w:tmpl w:val="197CF9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E94B83"/>
    <w:multiLevelType w:val="multilevel"/>
    <w:tmpl w:val="4904AB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BED5E30"/>
    <w:multiLevelType w:val="multilevel"/>
    <w:tmpl w:val="3DD80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38430A"/>
    <w:multiLevelType w:val="multilevel"/>
    <w:tmpl w:val="219A7E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A26017E"/>
    <w:multiLevelType w:val="multilevel"/>
    <w:tmpl w:val="D2766F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08347732">
    <w:abstractNumId w:val="14"/>
  </w:num>
  <w:num w:numId="2" w16cid:durableId="414059709">
    <w:abstractNumId w:val="6"/>
  </w:num>
  <w:num w:numId="3" w16cid:durableId="1726297690">
    <w:abstractNumId w:val="9"/>
  </w:num>
  <w:num w:numId="4" w16cid:durableId="22438157">
    <w:abstractNumId w:val="12"/>
  </w:num>
  <w:num w:numId="5" w16cid:durableId="874001604">
    <w:abstractNumId w:val="1"/>
  </w:num>
  <w:num w:numId="6" w16cid:durableId="2039425346">
    <w:abstractNumId w:val="5"/>
  </w:num>
  <w:num w:numId="7" w16cid:durableId="965887238">
    <w:abstractNumId w:val="0"/>
  </w:num>
  <w:num w:numId="8" w16cid:durableId="1303582837">
    <w:abstractNumId w:val="13"/>
  </w:num>
  <w:num w:numId="9" w16cid:durableId="196620804">
    <w:abstractNumId w:val="11"/>
  </w:num>
  <w:num w:numId="10" w16cid:durableId="413164668">
    <w:abstractNumId w:val="7"/>
  </w:num>
  <w:num w:numId="11" w16cid:durableId="2018337339">
    <w:abstractNumId w:val="4"/>
  </w:num>
  <w:num w:numId="12" w16cid:durableId="108360441">
    <w:abstractNumId w:val="2"/>
  </w:num>
  <w:num w:numId="13" w16cid:durableId="251742773">
    <w:abstractNumId w:val="3"/>
  </w:num>
  <w:num w:numId="14" w16cid:durableId="188228829">
    <w:abstractNumId w:val="8"/>
  </w:num>
  <w:num w:numId="15" w16cid:durableId="931232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9A1"/>
    <w:rsid w:val="000061A8"/>
    <w:rsid w:val="00013681"/>
    <w:rsid w:val="00021FF8"/>
    <w:rsid w:val="00024BD0"/>
    <w:rsid w:val="00025467"/>
    <w:rsid w:val="00030261"/>
    <w:rsid w:val="00033806"/>
    <w:rsid w:val="000376AB"/>
    <w:rsid w:val="000408C5"/>
    <w:rsid w:val="00040A33"/>
    <w:rsid w:val="00041044"/>
    <w:rsid w:val="0005240F"/>
    <w:rsid w:val="00057128"/>
    <w:rsid w:val="00065E3A"/>
    <w:rsid w:val="000756FC"/>
    <w:rsid w:val="0008372A"/>
    <w:rsid w:val="0008643C"/>
    <w:rsid w:val="00097A05"/>
    <w:rsid w:val="00097E6D"/>
    <w:rsid w:val="000A05C9"/>
    <w:rsid w:val="000A75F8"/>
    <w:rsid w:val="000B0193"/>
    <w:rsid w:val="000B2E91"/>
    <w:rsid w:val="000B5F20"/>
    <w:rsid w:val="000B6331"/>
    <w:rsid w:val="000C672F"/>
    <w:rsid w:val="000D09EB"/>
    <w:rsid w:val="000D1782"/>
    <w:rsid w:val="000D40DE"/>
    <w:rsid w:val="000E5B35"/>
    <w:rsid w:val="0010316A"/>
    <w:rsid w:val="00103526"/>
    <w:rsid w:val="0010407F"/>
    <w:rsid w:val="00106F4B"/>
    <w:rsid w:val="00111ADB"/>
    <w:rsid w:val="001166AA"/>
    <w:rsid w:val="00116A40"/>
    <w:rsid w:val="00126250"/>
    <w:rsid w:val="001274BF"/>
    <w:rsid w:val="00127FED"/>
    <w:rsid w:val="0013743F"/>
    <w:rsid w:val="00141BEB"/>
    <w:rsid w:val="00142218"/>
    <w:rsid w:val="001444DC"/>
    <w:rsid w:val="00147E90"/>
    <w:rsid w:val="00151D73"/>
    <w:rsid w:val="0015311E"/>
    <w:rsid w:val="0016040A"/>
    <w:rsid w:val="00161D16"/>
    <w:rsid w:val="00165C9A"/>
    <w:rsid w:val="00171481"/>
    <w:rsid w:val="00171957"/>
    <w:rsid w:val="001719CA"/>
    <w:rsid w:val="00180968"/>
    <w:rsid w:val="00180EA0"/>
    <w:rsid w:val="0018246C"/>
    <w:rsid w:val="001869CB"/>
    <w:rsid w:val="0018720D"/>
    <w:rsid w:val="0018795D"/>
    <w:rsid w:val="00187EE0"/>
    <w:rsid w:val="001905F9"/>
    <w:rsid w:val="00192A5F"/>
    <w:rsid w:val="00195848"/>
    <w:rsid w:val="001B750F"/>
    <w:rsid w:val="001C1962"/>
    <w:rsid w:val="001C49FC"/>
    <w:rsid w:val="001C4DC9"/>
    <w:rsid w:val="001D0F16"/>
    <w:rsid w:val="001D41BF"/>
    <w:rsid w:val="001D47AC"/>
    <w:rsid w:val="001D726D"/>
    <w:rsid w:val="001E4D52"/>
    <w:rsid w:val="001F0BD5"/>
    <w:rsid w:val="001F65DE"/>
    <w:rsid w:val="00201270"/>
    <w:rsid w:val="00213CDB"/>
    <w:rsid w:val="002248FA"/>
    <w:rsid w:val="00231C0F"/>
    <w:rsid w:val="00234552"/>
    <w:rsid w:val="00236C49"/>
    <w:rsid w:val="00241AD9"/>
    <w:rsid w:val="002472D2"/>
    <w:rsid w:val="0025038F"/>
    <w:rsid w:val="00253DB2"/>
    <w:rsid w:val="00260055"/>
    <w:rsid w:val="0026057B"/>
    <w:rsid w:val="00261D87"/>
    <w:rsid w:val="0026447D"/>
    <w:rsid w:val="00264AFA"/>
    <w:rsid w:val="00272E73"/>
    <w:rsid w:val="002766EE"/>
    <w:rsid w:val="00281295"/>
    <w:rsid w:val="0028398E"/>
    <w:rsid w:val="00284F2F"/>
    <w:rsid w:val="002853F0"/>
    <w:rsid w:val="002920B5"/>
    <w:rsid w:val="002A0C71"/>
    <w:rsid w:val="002B20BC"/>
    <w:rsid w:val="002B715A"/>
    <w:rsid w:val="002C0B59"/>
    <w:rsid w:val="002C554B"/>
    <w:rsid w:val="002D22ED"/>
    <w:rsid w:val="002E1389"/>
    <w:rsid w:val="002E616D"/>
    <w:rsid w:val="002F13CB"/>
    <w:rsid w:val="002F149D"/>
    <w:rsid w:val="002F20B8"/>
    <w:rsid w:val="002F3DB8"/>
    <w:rsid w:val="002F5364"/>
    <w:rsid w:val="00305CC3"/>
    <w:rsid w:val="00307D58"/>
    <w:rsid w:val="00312E5C"/>
    <w:rsid w:val="003168CE"/>
    <w:rsid w:val="00317485"/>
    <w:rsid w:val="003241D9"/>
    <w:rsid w:val="00327720"/>
    <w:rsid w:val="00334C4A"/>
    <w:rsid w:val="003372C0"/>
    <w:rsid w:val="003438BD"/>
    <w:rsid w:val="00345DD3"/>
    <w:rsid w:val="00350BA9"/>
    <w:rsid w:val="0035597F"/>
    <w:rsid w:val="00362D34"/>
    <w:rsid w:val="0036651F"/>
    <w:rsid w:val="00372483"/>
    <w:rsid w:val="00374A92"/>
    <w:rsid w:val="003756C2"/>
    <w:rsid w:val="0039462A"/>
    <w:rsid w:val="003A7BA5"/>
    <w:rsid w:val="003B0BD4"/>
    <w:rsid w:val="003B2E79"/>
    <w:rsid w:val="003C0E40"/>
    <w:rsid w:val="003C2A50"/>
    <w:rsid w:val="003C5B69"/>
    <w:rsid w:val="003C7805"/>
    <w:rsid w:val="003D3DD7"/>
    <w:rsid w:val="003D75B5"/>
    <w:rsid w:val="003E0472"/>
    <w:rsid w:val="003E222D"/>
    <w:rsid w:val="003E4E35"/>
    <w:rsid w:val="003F00B9"/>
    <w:rsid w:val="003F2E66"/>
    <w:rsid w:val="003F302F"/>
    <w:rsid w:val="004010B4"/>
    <w:rsid w:val="004018D4"/>
    <w:rsid w:val="004021CE"/>
    <w:rsid w:val="00402FFD"/>
    <w:rsid w:val="00404EB2"/>
    <w:rsid w:val="004105FE"/>
    <w:rsid w:val="00412458"/>
    <w:rsid w:val="0041549B"/>
    <w:rsid w:val="004156FC"/>
    <w:rsid w:val="00415930"/>
    <w:rsid w:val="00417446"/>
    <w:rsid w:val="0042104A"/>
    <w:rsid w:val="00421C2D"/>
    <w:rsid w:val="00424182"/>
    <w:rsid w:val="00425E2B"/>
    <w:rsid w:val="00430F5C"/>
    <w:rsid w:val="004329A7"/>
    <w:rsid w:val="004547B3"/>
    <w:rsid w:val="00457A7E"/>
    <w:rsid w:val="004605D4"/>
    <w:rsid w:val="00460A8B"/>
    <w:rsid w:val="00464A5C"/>
    <w:rsid w:val="00471930"/>
    <w:rsid w:val="00473533"/>
    <w:rsid w:val="00474AB0"/>
    <w:rsid w:val="00484A96"/>
    <w:rsid w:val="004867B8"/>
    <w:rsid w:val="00491D5C"/>
    <w:rsid w:val="00492539"/>
    <w:rsid w:val="00496920"/>
    <w:rsid w:val="004969F4"/>
    <w:rsid w:val="004A38CB"/>
    <w:rsid w:val="004A4666"/>
    <w:rsid w:val="004A696C"/>
    <w:rsid w:val="004A7D3F"/>
    <w:rsid w:val="004B27F7"/>
    <w:rsid w:val="004B320C"/>
    <w:rsid w:val="004B3B9B"/>
    <w:rsid w:val="004B5950"/>
    <w:rsid w:val="004B73A7"/>
    <w:rsid w:val="004D09BD"/>
    <w:rsid w:val="004D106B"/>
    <w:rsid w:val="004D15B2"/>
    <w:rsid w:val="004D22AA"/>
    <w:rsid w:val="004D552E"/>
    <w:rsid w:val="004E7DB1"/>
    <w:rsid w:val="004F330C"/>
    <w:rsid w:val="00500BEB"/>
    <w:rsid w:val="0050177A"/>
    <w:rsid w:val="00501F24"/>
    <w:rsid w:val="005151A6"/>
    <w:rsid w:val="00515B26"/>
    <w:rsid w:val="00523C03"/>
    <w:rsid w:val="00523F48"/>
    <w:rsid w:val="00530C60"/>
    <w:rsid w:val="0053225C"/>
    <w:rsid w:val="00532EB6"/>
    <w:rsid w:val="00545407"/>
    <w:rsid w:val="00553AA7"/>
    <w:rsid w:val="00554D02"/>
    <w:rsid w:val="00554F53"/>
    <w:rsid w:val="005565CC"/>
    <w:rsid w:val="005574D4"/>
    <w:rsid w:val="00557FFE"/>
    <w:rsid w:val="00567089"/>
    <w:rsid w:val="00567792"/>
    <w:rsid w:val="00570734"/>
    <w:rsid w:val="005727A5"/>
    <w:rsid w:val="005809DA"/>
    <w:rsid w:val="005812D7"/>
    <w:rsid w:val="00581CB2"/>
    <w:rsid w:val="005821BE"/>
    <w:rsid w:val="00584678"/>
    <w:rsid w:val="005938DC"/>
    <w:rsid w:val="005951C6"/>
    <w:rsid w:val="005968D8"/>
    <w:rsid w:val="005A0B4C"/>
    <w:rsid w:val="005A3FB2"/>
    <w:rsid w:val="005A49BD"/>
    <w:rsid w:val="005A63BB"/>
    <w:rsid w:val="005A7ED2"/>
    <w:rsid w:val="005B67E0"/>
    <w:rsid w:val="005D3D74"/>
    <w:rsid w:val="005D4BB3"/>
    <w:rsid w:val="005D5BB7"/>
    <w:rsid w:val="005E1ABC"/>
    <w:rsid w:val="005E4D77"/>
    <w:rsid w:val="005F03B7"/>
    <w:rsid w:val="00632865"/>
    <w:rsid w:val="0063491A"/>
    <w:rsid w:val="00642BFD"/>
    <w:rsid w:val="00655C8F"/>
    <w:rsid w:val="00663D03"/>
    <w:rsid w:val="00664565"/>
    <w:rsid w:val="00664B53"/>
    <w:rsid w:val="00666932"/>
    <w:rsid w:val="0067697E"/>
    <w:rsid w:val="006771B4"/>
    <w:rsid w:val="00680A8B"/>
    <w:rsid w:val="0068192B"/>
    <w:rsid w:val="00684E06"/>
    <w:rsid w:val="006947B6"/>
    <w:rsid w:val="00695C78"/>
    <w:rsid w:val="0069612F"/>
    <w:rsid w:val="006A191A"/>
    <w:rsid w:val="006A298E"/>
    <w:rsid w:val="006A4E36"/>
    <w:rsid w:val="006B5384"/>
    <w:rsid w:val="006B5E35"/>
    <w:rsid w:val="006B616E"/>
    <w:rsid w:val="006C3CFE"/>
    <w:rsid w:val="006D0093"/>
    <w:rsid w:val="006D12B9"/>
    <w:rsid w:val="006D2B32"/>
    <w:rsid w:val="006D66B8"/>
    <w:rsid w:val="006E42BB"/>
    <w:rsid w:val="006E606D"/>
    <w:rsid w:val="006F0A3E"/>
    <w:rsid w:val="006F3344"/>
    <w:rsid w:val="006F389B"/>
    <w:rsid w:val="006F5A63"/>
    <w:rsid w:val="006F7557"/>
    <w:rsid w:val="006F77E6"/>
    <w:rsid w:val="00713428"/>
    <w:rsid w:val="00720548"/>
    <w:rsid w:val="00722467"/>
    <w:rsid w:val="00726785"/>
    <w:rsid w:val="00727769"/>
    <w:rsid w:val="007306E7"/>
    <w:rsid w:val="00737097"/>
    <w:rsid w:val="007432E1"/>
    <w:rsid w:val="00755B26"/>
    <w:rsid w:val="00773A8F"/>
    <w:rsid w:val="00774BEC"/>
    <w:rsid w:val="007866B4"/>
    <w:rsid w:val="0078774C"/>
    <w:rsid w:val="00790530"/>
    <w:rsid w:val="007972AB"/>
    <w:rsid w:val="00797F2B"/>
    <w:rsid w:val="007A1DD0"/>
    <w:rsid w:val="007A4B40"/>
    <w:rsid w:val="007A796C"/>
    <w:rsid w:val="007B4C8A"/>
    <w:rsid w:val="007B7C38"/>
    <w:rsid w:val="007E1063"/>
    <w:rsid w:val="007E1CC0"/>
    <w:rsid w:val="007E43DB"/>
    <w:rsid w:val="007E4ECA"/>
    <w:rsid w:val="007F2F63"/>
    <w:rsid w:val="007F3840"/>
    <w:rsid w:val="007F5F77"/>
    <w:rsid w:val="00804407"/>
    <w:rsid w:val="008058D4"/>
    <w:rsid w:val="00810756"/>
    <w:rsid w:val="008224DE"/>
    <w:rsid w:val="0082650E"/>
    <w:rsid w:val="008437FB"/>
    <w:rsid w:val="00843B50"/>
    <w:rsid w:val="00845075"/>
    <w:rsid w:val="00847632"/>
    <w:rsid w:val="0085267C"/>
    <w:rsid w:val="008540E3"/>
    <w:rsid w:val="00866D50"/>
    <w:rsid w:val="00866DF6"/>
    <w:rsid w:val="0086715A"/>
    <w:rsid w:val="0087448E"/>
    <w:rsid w:val="008761D9"/>
    <w:rsid w:val="00880C85"/>
    <w:rsid w:val="00884978"/>
    <w:rsid w:val="0088631B"/>
    <w:rsid w:val="00891268"/>
    <w:rsid w:val="008916B1"/>
    <w:rsid w:val="008A3832"/>
    <w:rsid w:val="008A5096"/>
    <w:rsid w:val="008A5D7D"/>
    <w:rsid w:val="008A6D77"/>
    <w:rsid w:val="008A6E34"/>
    <w:rsid w:val="008B1FA3"/>
    <w:rsid w:val="008D6C79"/>
    <w:rsid w:val="008E2E29"/>
    <w:rsid w:val="008F1CC1"/>
    <w:rsid w:val="009048A0"/>
    <w:rsid w:val="009049A1"/>
    <w:rsid w:val="00904D6C"/>
    <w:rsid w:val="00910A4F"/>
    <w:rsid w:val="00911908"/>
    <w:rsid w:val="00922608"/>
    <w:rsid w:val="009228F4"/>
    <w:rsid w:val="00922ADB"/>
    <w:rsid w:val="00924836"/>
    <w:rsid w:val="009354A2"/>
    <w:rsid w:val="00940808"/>
    <w:rsid w:val="0095383D"/>
    <w:rsid w:val="00960E5C"/>
    <w:rsid w:val="009668B1"/>
    <w:rsid w:val="00971D11"/>
    <w:rsid w:val="0097504D"/>
    <w:rsid w:val="0098488C"/>
    <w:rsid w:val="00993AE8"/>
    <w:rsid w:val="009A1797"/>
    <w:rsid w:val="009A4CBC"/>
    <w:rsid w:val="009B34B8"/>
    <w:rsid w:val="009B505C"/>
    <w:rsid w:val="009B58EC"/>
    <w:rsid w:val="009E6F98"/>
    <w:rsid w:val="00A11445"/>
    <w:rsid w:val="00A14A86"/>
    <w:rsid w:val="00A14DA2"/>
    <w:rsid w:val="00A201A4"/>
    <w:rsid w:val="00A3257D"/>
    <w:rsid w:val="00A33A9D"/>
    <w:rsid w:val="00A34F38"/>
    <w:rsid w:val="00A40239"/>
    <w:rsid w:val="00A41E5F"/>
    <w:rsid w:val="00A428A5"/>
    <w:rsid w:val="00A4742C"/>
    <w:rsid w:val="00A52C39"/>
    <w:rsid w:val="00A54DEF"/>
    <w:rsid w:val="00A55D29"/>
    <w:rsid w:val="00A57FDB"/>
    <w:rsid w:val="00A63101"/>
    <w:rsid w:val="00A76406"/>
    <w:rsid w:val="00A81DD0"/>
    <w:rsid w:val="00A83091"/>
    <w:rsid w:val="00A84299"/>
    <w:rsid w:val="00A84E4D"/>
    <w:rsid w:val="00A93584"/>
    <w:rsid w:val="00AA21CA"/>
    <w:rsid w:val="00AA247D"/>
    <w:rsid w:val="00AA3908"/>
    <w:rsid w:val="00AA6A50"/>
    <w:rsid w:val="00AA704A"/>
    <w:rsid w:val="00AB3FE1"/>
    <w:rsid w:val="00AB7CC0"/>
    <w:rsid w:val="00AC47D2"/>
    <w:rsid w:val="00AC6836"/>
    <w:rsid w:val="00AC713B"/>
    <w:rsid w:val="00AD15C0"/>
    <w:rsid w:val="00AE2F57"/>
    <w:rsid w:val="00AE460A"/>
    <w:rsid w:val="00AF09DC"/>
    <w:rsid w:val="00AF26EB"/>
    <w:rsid w:val="00B01A82"/>
    <w:rsid w:val="00B01B03"/>
    <w:rsid w:val="00B11646"/>
    <w:rsid w:val="00B16B2C"/>
    <w:rsid w:val="00B20B46"/>
    <w:rsid w:val="00B26394"/>
    <w:rsid w:val="00B5725E"/>
    <w:rsid w:val="00B62FE7"/>
    <w:rsid w:val="00B6473E"/>
    <w:rsid w:val="00B74A7B"/>
    <w:rsid w:val="00B75451"/>
    <w:rsid w:val="00B77ECE"/>
    <w:rsid w:val="00B86209"/>
    <w:rsid w:val="00B923A3"/>
    <w:rsid w:val="00B93290"/>
    <w:rsid w:val="00BA012A"/>
    <w:rsid w:val="00BA48A0"/>
    <w:rsid w:val="00BC1142"/>
    <w:rsid w:val="00BC1189"/>
    <w:rsid w:val="00BC7A08"/>
    <w:rsid w:val="00BD07C9"/>
    <w:rsid w:val="00BD509B"/>
    <w:rsid w:val="00BD73FF"/>
    <w:rsid w:val="00BE4DF6"/>
    <w:rsid w:val="00BE7F38"/>
    <w:rsid w:val="00BF3F2B"/>
    <w:rsid w:val="00BF63A0"/>
    <w:rsid w:val="00C021AC"/>
    <w:rsid w:val="00C02A56"/>
    <w:rsid w:val="00C0450E"/>
    <w:rsid w:val="00C05DD6"/>
    <w:rsid w:val="00C14B68"/>
    <w:rsid w:val="00C16AAC"/>
    <w:rsid w:val="00C220D3"/>
    <w:rsid w:val="00C22FD5"/>
    <w:rsid w:val="00C23CF4"/>
    <w:rsid w:val="00C24A0B"/>
    <w:rsid w:val="00C329BF"/>
    <w:rsid w:val="00C3735B"/>
    <w:rsid w:val="00C401DA"/>
    <w:rsid w:val="00C4164F"/>
    <w:rsid w:val="00C52902"/>
    <w:rsid w:val="00C52F79"/>
    <w:rsid w:val="00C60DC8"/>
    <w:rsid w:val="00C61EC7"/>
    <w:rsid w:val="00C6284B"/>
    <w:rsid w:val="00C64DFF"/>
    <w:rsid w:val="00C64F52"/>
    <w:rsid w:val="00C65AC5"/>
    <w:rsid w:val="00C7028A"/>
    <w:rsid w:val="00C705B1"/>
    <w:rsid w:val="00C7499D"/>
    <w:rsid w:val="00C76B7E"/>
    <w:rsid w:val="00C80CB8"/>
    <w:rsid w:val="00C855EF"/>
    <w:rsid w:val="00C86A7C"/>
    <w:rsid w:val="00C90509"/>
    <w:rsid w:val="00C95631"/>
    <w:rsid w:val="00CA5730"/>
    <w:rsid w:val="00CB2776"/>
    <w:rsid w:val="00CB6D3A"/>
    <w:rsid w:val="00CE00E5"/>
    <w:rsid w:val="00CE2311"/>
    <w:rsid w:val="00CF5258"/>
    <w:rsid w:val="00D010C6"/>
    <w:rsid w:val="00D04FB1"/>
    <w:rsid w:val="00D10259"/>
    <w:rsid w:val="00D10B0C"/>
    <w:rsid w:val="00D14DB0"/>
    <w:rsid w:val="00D15061"/>
    <w:rsid w:val="00D22132"/>
    <w:rsid w:val="00D22720"/>
    <w:rsid w:val="00D23A5C"/>
    <w:rsid w:val="00D31849"/>
    <w:rsid w:val="00D32914"/>
    <w:rsid w:val="00D35E72"/>
    <w:rsid w:val="00D43BB8"/>
    <w:rsid w:val="00D443CE"/>
    <w:rsid w:val="00D53AB7"/>
    <w:rsid w:val="00D61820"/>
    <w:rsid w:val="00D70248"/>
    <w:rsid w:val="00D70E2E"/>
    <w:rsid w:val="00D71337"/>
    <w:rsid w:val="00D72694"/>
    <w:rsid w:val="00D85848"/>
    <w:rsid w:val="00D94364"/>
    <w:rsid w:val="00D95423"/>
    <w:rsid w:val="00DA3BBB"/>
    <w:rsid w:val="00DC0618"/>
    <w:rsid w:val="00DC2E28"/>
    <w:rsid w:val="00DC40A5"/>
    <w:rsid w:val="00DC4870"/>
    <w:rsid w:val="00DE43E5"/>
    <w:rsid w:val="00DE5AFA"/>
    <w:rsid w:val="00DE7C14"/>
    <w:rsid w:val="00DF288F"/>
    <w:rsid w:val="00DF2B7F"/>
    <w:rsid w:val="00DF54CB"/>
    <w:rsid w:val="00E145BB"/>
    <w:rsid w:val="00E1474A"/>
    <w:rsid w:val="00E15656"/>
    <w:rsid w:val="00E15B91"/>
    <w:rsid w:val="00E17494"/>
    <w:rsid w:val="00E211CF"/>
    <w:rsid w:val="00E26B98"/>
    <w:rsid w:val="00E33CC3"/>
    <w:rsid w:val="00E3433E"/>
    <w:rsid w:val="00E353DA"/>
    <w:rsid w:val="00E45822"/>
    <w:rsid w:val="00E47DFF"/>
    <w:rsid w:val="00E53F89"/>
    <w:rsid w:val="00E60428"/>
    <w:rsid w:val="00E73739"/>
    <w:rsid w:val="00E76D43"/>
    <w:rsid w:val="00E779DE"/>
    <w:rsid w:val="00E82384"/>
    <w:rsid w:val="00E866F8"/>
    <w:rsid w:val="00EA275B"/>
    <w:rsid w:val="00EB27D0"/>
    <w:rsid w:val="00EC140F"/>
    <w:rsid w:val="00EC1A1C"/>
    <w:rsid w:val="00ED2F7D"/>
    <w:rsid w:val="00EE32B4"/>
    <w:rsid w:val="00EE5C6B"/>
    <w:rsid w:val="00EF6B75"/>
    <w:rsid w:val="00F03E13"/>
    <w:rsid w:val="00F04832"/>
    <w:rsid w:val="00F056C1"/>
    <w:rsid w:val="00F11951"/>
    <w:rsid w:val="00F168BB"/>
    <w:rsid w:val="00F22876"/>
    <w:rsid w:val="00F2294A"/>
    <w:rsid w:val="00F276C8"/>
    <w:rsid w:val="00F31276"/>
    <w:rsid w:val="00F32B14"/>
    <w:rsid w:val="00F34F7E"/>
    <w:rsid w:val="00F364CB"/>
    <w:rsid w:val="00F447CF"/>
    <w:rsid w:val="00F55703"/>
    <w:rsid w:val="00F63E84"/>
    <w:rsid w:val="00F65A08"/>
    <w:rsid w:val="00F75B16"/>
    <w:rsid w:val="00F76ECF"/>
    <w:rsid w:val="00F81320"/>
    <w:rsid w:val="00F82D61"/>
    <w:rsid w:val="00FA3230"/>
    <w:rsid w:val="00FA591C"/>
    <w:rsid w:val="00FA7E14"/>
    <w:rsid w:val="00FB1166"/>
    <w:rsid w:val="00FB588E"/>
    <w:rsid w:val="00FC0B42"/>
    <w:rsid w:val="00FC1FA7"/>
    <w:rsid w:val="00FC3B29"/>
    <w:rsid w:val="00FC47F4"/>
    <w:rsid w:val="00FC7258"/>
    <w:rsid w:val="00FD1FCB"/>
    <w:rsid w:val="00FD4812"/>
    <w:rsid w:val="00FE1695"/>
    <w:rsid w:val="00FE4669"/>
    <w:rsid w:val="00FE7431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9CE4"/>
  <w15:docId w15:val="{4D7DB13E-4C96-45CD-BECF-C131F902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1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270"/>
  </w:style>
  <w:style w:type="paragraph" w:styleId="Footer">
    <w:name w:val="footer"/>
    <w:basedOn w:val="Normal"/>
    <w:link w:val="FooterChar"/>
    <w:uiPriority w:val="99"/>
    <w:unhideWhenUsed/>
    <w:rsid w:val="0020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270"/>
  </w:style>
  <w:style w:type="paragraph" w:styleId="ListParagraph">
    <w:name w:val="List Paragraph"/>
    <w:basedOn w:val="Normal"/>
    <w:uiPriority w:val="34"/>
    <w:qFormat/>
    <w:rsid w:val="00D1025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50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50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50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150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50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506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150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0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78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chart" Target="charts/chart4.xm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6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jetina.org.rs/sr/node/949" TargetMode="External"/><Relationship Id="rId7" Type="http://schemas.openxmlformats.org/officeDocument/2006/relationships/hyperlink" Target="https://www.abs.gov.rs/sr/analize-i-istrazivanja/statistika-lokalne-samouprave/analiza-stanja-bezbednosti-saobracaja" TargetMode="External"/><Relationship Id="rId2" Type="http://schemas.openxmlformats.org/officeDocument/2006/relationships/image" Target="media/image1.wmf"/><Relationship Id="rId1" Type="http://schemas.openxmlformats.org/officeDocument/2006/relationships/hyperlink" Target="https://www.cajetina.org.rs/sr/dokument/pravilnik_o_organizaciji_i_sistematizaciji_radnikh_mesta_u_opstinskoj_upravi_opstinskom" TargetMode="External"/><Relationship Id="rId6" Type="http://schemas.openxmlformats.org/officeDocument/2006/relationships/hyperlink" Target="https://publikacije.stat.gov.rs/G2022/HtmlL/G20221350.html" TargetMode="External"/><Relationship Id="rId5" Type="http://schemas.openxmlformats.org/officeDocument/2006/relationships/hyperlink" Target="https://www.mgsi.gov.rs/cir/dokumenti/urbani-razvoj" TargetMode="External"/><Relationship Id="rId4" Type="http://schemas.openxmlformats.org/officeDocument/2006/relationships/hyperlink" Target="https://publikacije.stat.gov.rs/G2022/HtmlL/G20221350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100" baseline="0">
                <a:latin typeface="Tahoma" panose="020B0604030504040204" pitchFamily="34" charset="0"/>
              </a:rPr>
              <a:t>Графикон 1. </a:t>
            </a:r>
            <a:r>
              <a:rPr lang="sr-Latn-RS" sz="1100" baseline="0">
                <a:latin typeface="Tahoma" panose="020B0604030504040204" pitchFamily="34" charset="0"/>
              </a:rPr>
              <a:t> </a:t>
            </a:r>
            <a:r>
              <a:rPr lang="sr-Cyrl-RS" sz="1100" baseline="0">
                <a:latin typeface="Tahoma" panose="020B0604030504040204" pitchFamily="34" charset="0"/>
              </a:rPr>
              <a:t>Удео под шумама у укупној површини административног подручја (%)</a:t>
            </a:r>
            <a:endParaRPr lang="sr-Latn-RS" sz="1100" baseline="0">
              <a:latin typeface="Tahoma" panose="020B0604030504040204" pitchFamily="34" charset="0"/>
            </a:endParaRPr>
          </a:p>
        </c:rich>
      </c:tx>
      <c:layout>
        <c:manualLayout>
          <c:xMode val="edge"/>
          <c:yMode val="edge"/>
          <c:x val="0.2296296296296296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Sheet1!$A$2:$A$3</c:f>
              <c:numCache>
                <c:formatCode>General</c:formatCode>
                <c:ptCount val="2"/>
                <c:pt idx="0">
                  <c:v>2012</c:v>
                </c:pt>
                <c:pt idx="1">
                  <c:v>2022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22.2</c:v>
                </c:pt>
                <c:pt idx="1">
                  <c:v>25.6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58-4A64-9301-F824989741F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Златиборска област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Sheet1!$A$2:$A$3</c:f>
              <c:numCache>
                <c:formatCode>General</c:formatCode>
                <c:ptCount val="2"/>
                <c:pt idx="0">
                  <c:v>2012</c:v>
                </c:pt>
                <c:pt idx="1">
                  <c:v>2022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40.159999999999997</c:v>
                </c:pt>
                <c:pt idx="1">
                  <c:v>42.69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58-4A64-9301-F824989741F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Чајетина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Sheet1!$A$2:$A$3</c:f>
              <c:numCache>
                <c:formatCode>General</c:formatCode>
                <c:ptCount val="2"/>
                <c:pt idx="0">
                  <c:v>2012</c:v>
                </c:pt>
                <c:pt idx="1">
                  <c:v>2022</c:v>
                </c:pt>
              </c:numCache>
            </c:numRef>
          </c:cat>
          <c:val>
            <c:numRef>
              <c:f>Sheet1!$D$2:$D$3</c:f>
              <c:numCache>
                <c:formatCode>General</c:formatCode>
                <c:ptCount val="2"/>
                <c:pt idx="0">
                  <c:v>36.9</c:v>
                </c:pt>
                <c:pt idx="1">
                  <c:v>34.299999999999997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58-4A64-9301-F82498974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27652512"/>
        <c:axId val="927654592"/>
        <c:axId val="0"/>
      </c:bar3DChart>
      <c:catAx>
        <c:axId val="92765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654592"/>
        <c:crosses val="autoZero"/>
        <c:auto val="1"/>
        <c:lblAlgn val="ctr"/>
        <c:lblOffset val="100"/>
        <c:noMultiLvlLbl val="0"/>
      </c:catAx>
      <c:valAx>
        <c:axId val="92765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765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0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Графикон 2. Број нелегалних објеката по домаћинству</a:t>
            </a:r>
            <a:endPara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endParaRPr>
          </a:p>
        </c:rich>
      </c:tx>
      <c:layout>
        <c:manualLayout>
          <c:xMode val="edge"/>
          <c:yMode val="edge"/>
          <c:x val="0.12377837890613783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423048869438368E-2"/>
                  <c:y val="-4.8611111111111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CE-4188-BD17-49479EE1DB62}"/>
                </c:ext>
              </c:extLst>
            </c:dLbl>
            <c:dLbl>
              <c:idx val="1"/>
              <c:layout>
                <c:manualLayout>
                  <c:x val="2.3340627279358241E-2"/>
                  <c:y val="-4.861111111111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CE-4188-BD17-49479EE1DB62}"/>
                </c:ext>
              </c:extLst>
            </c:dLbl>
            <c:dLbl>
              <c:idx val="2"/>
              <c:layout>
                <c:manualLayout>
                  <c:x val="1.4587892049598726E-2"/>
                  <c:y val="-4.8611111111111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CE-4188-BD17-49479EE1DB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Република Србија</c:v>
                </c:pt>
                <c:pt idx="1">
                  <c:v>Златиборска област</c:v>
                </c:pt>
                <c:pt idx="2">
                  <c:v>Чајетина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0.81</c:v>
                </c:pt>
                <c:pt idx="1">
                  <c:v>1.08</c:v>
                </c:pt>
                <c:pt idx="2">
                  <c:v>1.02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9A-463E-AA13-706F3980D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6726992"/>
        <c:axId val="1056739472"/>
        <c:axId val="0"/>
      </c:bar3DChart>
      <c:catAx>
        <c:axId val="105672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6739472"/>
        <c:crosses val="autoZero"/>
        <c:auto val="1"/>
        <c:lblAlgn val="ctr"/>
        <c:lblOffset val="100"/>
        <c:noMultiLvlLbl val="0"/>
      </c:catAx>
      <c:valAx>
        <c:axId val="105673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672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1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Графикон 3. Број донетих решења</a:t>
            </a:r>
            <a:r>
              <a:rPr lang="sr-Cyrl-RS" sz="1100" baseline="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 о озакоњењу</a:t>
            </a:r>
            <a:endParaRPr lang="sr-Latn-RS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endParaRPr>
          </a:p>
        </c:rich>
      </c:tx>
      <c:layout>
        <c:manualLayout>
          <c:xMode val="edge"/>
          <c:yMode val="edge"/>
          <c:x val="0.30138888888888887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укупан број нелегалних објеката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5763</c:v>
                </c:pt>
                <c:pt idx="1">
                  <c:v>5763</c:v>
                </c:pt>
                <c:pt idx="2">
                  <c:v>5763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08-499F-A974-C05798079E9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број донетих решења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280</c:v>
                </c:pt>
                <c:pt idx="1">
                  <c:v>347</c:v>
                </c:pt>
                <c:pt idx="2">
                  <c:v>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08-499F-A974-C05798079E9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C808-499F-A974-C05798079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6766928"/>
        <c:axId val="1056750704"/>
        <c:axId val="0"/>
      </c:bar3DChart>
      <c:catAx>
        <c:axId val="1056766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6750704"/>
        <c:crosses val="autoZero"/>
        <c:auto val="1"/>
        <c:lblAlgn val="ctr"/>
        <c:lblOffset val="100"/>
        <c:noMultiLvlLbl val="0"/>
      </c:catAx>
      <c:valAx>
        <c:axId val="1056750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676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1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Графикон бр. 4 - обједињена</a:t>
            </a:r>
            <a:r>
              <a:rPr lang="sr-Cyrl-RS" sz="1100" baseline="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 процедура</a:t>
            </a:r>
            <a:r>
              <a:rPr lang="sr-Cyrl-RS" sz="11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 </a:t>
            </a:r>
            <a:endParaRPr lang="sr-Latn-RS" sz="11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локацијски услови</c:v>
                </c:pt>
                <c:pt idx="1">
                  <c:v>грађевинске дозволе </c:v>
                </c:pt>
                <c:pt idx="2">
                  <c:v>употребне дозволе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341</c:v>
                </c:pt>
                <c:pt idx="1">
                  <c:v>221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40-450D-82C2-30F753E2F33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локацијски услови</c:v>
                </c:pt>
                <c:pt idx="1">
                  <c:v>грађевинске дозволе </c:v>
                </c:pt>
                <c:pt idx="2">
                  <c:v>употребне дозволе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539</c:v>
                </c:pt>
                <c:pt idx="1">
                  <c:v>391</c:v>
                </c:pt>
                <c:pt idx="2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40-450D-82C2-30F753E2F33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локацијски услови</c:v>
                </c:pt>
                <c:pt idx="1">
                  <c:v>грађевинске дозволе </c:v>
                </c:pt>
                <c:pt idx="2">
                  <c:v>употребне дозволе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746</c:v>
                </c:pt>
                <c:pt idx="1">
                  <c:v>515</c:v>
                </c:pt>
                <c:pt idx="2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40-450D-82C2-30F753E2F3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51689248"/>
        <c:axId val="1251692160"/>
        <c:axId val="0"/>
      </c:bar3DChart>
      <c:catAx>
        <c:axId val="1251689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1692160"/>
        <c:crosses val="autoZero"/>
        <c:auto val="1"/>
        <c:lblAlgn val="ctr"/>
        <c:lblOffset val="100"/>
        <c:noMultiLvlLbl val="0"/>
      </c:catAx>
      <c:valAx>
        <c:axId val="1251692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168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100"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rPr>
              <a:t>Графикон 5. – Врсте усвојених планских докумената</a:t>
            </a:r>
          </a:p>
        </c:rich>
      </c:tx>
      <c:layout>
        <c:manualLayout>
          <c:xMode val="edge"/>
          <c:yMode val="edge"/>
          <c:x val="0.12981481481481483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Графикон 5. – Врсте усвојених планских докумената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A90-4788-B4AA-E40A4BF7CB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A90-4788-B4AA-E40A4BF7CB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A90-4788-B4AA-E40A4BF7CB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A90-4788-B4AA-E40A4BF7CB1A}"/>
              </c:ext>
            </c:extLst>
          </c:dPt>
          <c:cat>
            <c:strRef>
              <c:f>Sheet1!$A$2:$A$5</c:f>
              <c:strCache>
                <c:ptCount val="4"/>
                <c:pt idx="0">
                  <c:v>ППППН</c:v>
                </c:pt>
                <c:pt idx="1">
                  <c:v>ППЈЛС</c:v>
                </c:pt>
                <c:pt idx="2">
                  <c:v>ПГР</c:v>
                </c:pt>
                <c:pt idx="3">
                  <c:v>ПДР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5-4F3A-8CFC-7A90DD6D1F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8" ma:contentTypeDescription="Kreiraj novi dokument." ma:contentTypeScope="" ma:versionID="23bfb74117b43c4a787437eda1ba275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81b55cbe4201a8b47f5ffcd524109478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0145B-D385-492C-9C2D-029EC82AD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0A5CEE-EB8C-4211-9CB3-7130BFF4C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0499B-D825-4B62-B43B-D2E1A7FC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22</Pages>
  <Words>6643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</dc:creator>
  <cp:lastModifiedBy>Nikola Zezelj</cp:lastModifiedBy>
  <cp:revision>65</cp:revision>
  <dcterms:created xsi:type="dcterms:W3CDTF">2023-10-11T21:16:00Z</dcterms:created>
  <dcterms:modified xsi:type="dcterms:W3CDTF">2023-11-12T21:14:00Z</dcterms:modified>
</cp:coreProperties>
</file>