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600"/>
      </w:tblGrid>
      <w:tr w:rsidR="003F4FE8" w:rsidRPr="00C677D5" w:rsidTr="00525BC1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8369E3" w:rsidRDefault="003F4FE8" w:rsidP="00525BC1"/>
          <w:p w:rsidR="003F4FE8" w:rsidRPr="00E326DD" w:rsidRDefault="003F4FE8" w:rsidP="00525BC1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Наручилац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C677D5" w:rsidRDefault="003F4FE8" w:rsidP="00525BC1">
            <w:pPr>
              <w:rPr>
                <w:lang w:val="sr-Cyrl-CS"/>
              </w:rPr>
            </w:pPr>
            <w:r>
              <w:rPr>
                <w:lang w:val="sr-Cyrl-CS"/>
              </w:rPr>
              <w:t>Општина Чајетина</w:t>
            </w:r>
            <w:r w:rsidR="00E71F68">
              <w:rPr>
                <w:lang w:val="sr-Cyrl-CS"/>
              </w:rPr>
              <w:t>, О</w:t>
            </w:r>
            <w:r w:rsidR="00446BFE">
              <w:rPr>
                <w:lang w:val="sr-Cyrl-CS"/>
              </w:rPr>
              <w:t>пштинска управа</w:t>
            </w:r>
          </w:p>
        </w:tc>
      </w:tr>
      <w:tr w:rsidR="003F4FE8" w:rsidRPr="00E326DD" w:rsidTr="00525BC1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Default="003F4FE8" w:rsidP="00525BC1"/>
          <w:p w:rsidR="003F4FE8" w:rsidRPr="00E326DD" w:rsidRDefault="003F4FE8" w:rsidP="00525BC1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Адреса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E326DD" w:rsidRDefault="0086178E" w:rsidP="00525BC1">
            <w:pPr>
              <w:rPr>
                <w:lang w:val="sr-Cyrl-CS"/>
              </w:rPr>
            </w:pPr>
            <w:r>
              <w:rPr>
                <w:lang w:val="sr-Cyrl-CS"/>
              </w:rPr>
              <w:t>А.Карађорђевића бр.34</w:t>
            </w:r>
          </w:p>
        </w:tc>
      </w:tr>
      <w:tr w:rsidR="003F4FE8" w:rsidRPr="00E326DD" w:rsidTr="00525BC1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Default="003F4FE8" w:rsidP="00525BC1"/>
          <w:p w:rsidR="003F4FE8" w:rsidRPr="00E326DD" w:rsidRDefault="003F4FE8" w:rsidP="00525BC1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E326DD" w:rsidRDefault="003F4FE8" w:rsidP="00525BC1">
            <w:pPr>
              <w:rPr>
                <w:lang w:val="sr-Cyrl-CS"/>
              </w:rPr>
            </w:pPr>
            <w:r>
              <w:rPr>
                <w:lang w:val="sr-Cyrl-CS"/>
              </w:rPr>
              <w:t>Чајетина</w:t>
            </w:r>
          </w:p>
        </w:tc>
      </w:tr>
      <w:tr w:rsidR="003F4FE8" w:rsidRPr="00C677D5" w:rsidTr="00525BC1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E326DD" w:rsidRDefault="003F4FE8" w:rsidP="00525BC1">
            <w:pPr>
              <w:rPr>
                <w:lang w:val="sr-Latn-CS"/>
              </w:rPr>
            </w:pPr>
          </w:p>
          <w:p w:rsidR="003F4FE8" w:rsidRPr="00E326DD" w:rsidRDefault="003F4FE8" w:rsidP="00525BC1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Број извештаја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C677D5" w:rsidRDefault="003F4FE8" w:rsidP="001234FE">
            <w:pPr>
              <w:rPr>
                <w:lang w:val="sr-Cyrl-CS"/>
              </w:rPr>
            </w:pPr>
            <w:r>
              <w:rPr>
                <w:lang w:val="sr-Cyrl-CS"/>
              </w:rPr>
              <w:t>404-</w:t>
            </w:r>
            <w:r w:rsidR="00E71F68">
              <w:rPr>
                <w:lang w:val="sr-Cyrl-CS"/>
              </w:rPr>
              <w:t>16</w:t>
            </w:r>
            <w:r>
              <w:rPr>
                <w:lang w:val="sr-Cyrl-CS"/>
              </w:rPr>
              <w:t>-6</w:t>
            </w:r>
            <w:r w:rsidR="002D70AD">
              <w:t>-4</w:t>
            </w:r>
            <w:r w:rsidR="00D71C95">
              <w:rPr>
                <w:lang w:val="sr-Cyrl-CS"/>
              </w:rPr>
              <w:t>/20</w:t>
            </w:r>
            <w:r>
              <w:rPr>
                <w:lang w:val="sr-Cyrl-CS"/>
              </w:rPr>
              <w:t>-02</w:t>
            </w:r>
          </w:p>
        </w:tc>
      </w:tr>
      <w:tr w:rsidR="003F4FE8" w:rsidRPr="00E326DD" w:rsidTr="00525BC1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Default="003F4FE8" w:rsidP="00525BC1"/>
          <w:p w:rsidR="003F4FE8" w:rsidRPr="00E326DD" w:rsidRDefault="003F4FE8" w:rsidP="00525BC1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Датум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E326DD" w:rsidRDefault="00D71C95" w:rsidP="008369E3">
            <w:pPr>
              <w:rPr>
                <w:lang w:val="sr-Cyrl-CS"/>
              </w:rPr>
            </w:pPr>
            <w:r>
              <w:rPr>
                <w:lang w:val="sr-Cyrl-RS"/>
              </w:rPr>
              <w:t>04.05.2020</w:t>
            </w:r>
            <w:bookmarkStart w:id="0" w:name="_GoBack"/>
            <w:bookmarkEnd w:id="0"/>
            <w:r w:rsidR="003F4FE8" w:rsidRPr="00E326DD">
              <w:rPr>
                <w:lang w:val="sr-Cyrl-CS"/>
              </w:rPr>
              <w:t>.</w:t>
            </w:r>
            <w:r w:rsidR="00E71F68">
              <w:rPr>
                <w:lang w:val="sr-Cyrl-CS"/>
              </w:rPr>
              <w:t xml:space="preserve"> </w:t>
            </w:r>
            <w:r w:rsidR="003F4FE8" w:rsidRPr="00E326DD">
              <w:rPr>
                <w:lang w:val="sr-Cyrl-CS"/>
              </w:rPr>
              <w:t>године</w:t>
            </w:r>
          </w:p>
        </w:tc>
      </w:tr>
    </w:tbl>
    <w:p w:rsidR="003F4FE8" w:rsidRPr="00821D46" w:rsidRDefault="003F4FE8" w:rsidP="003F4FE8">
      <w:pPr>
        <w:rPr>
          <w:lang w:val="sr-Cyrl-CS"/>
        </w:rPr>
      </w:pPr>
    </w:p>
    <w:p w:rsidR="003F4FE8" w:rsidRDefault="00C23DE2" w:rsidP="003F4FE8">
      <w:pPr>
        <w:jc w:val="both"/>
        <w:rPr>
          <w:lang w:val="sr-Cyrl-CS"/>
        </w:rPr>
      </w:pPr>
      <w:r>
        <w:rPr>
          <w:lang w:val="sr-Cyrl-CS"/>
        </w:rPr>
        <w:t>На основу члана 10</w:t>
      </w:r>
      <w:r>
        <w:t>9</w:t>
      </w:r>
      <w:r w:rsidR="003F4FE8">
        <w:rPr>
          <w:lang w:val="sr-Cyrl-CS"/>
        </w:rPr>
        <w:t>. Закона о јавним набавкама (''Сл</w:t>
      </w:r>
      <w:r w:rsidR="003F4FE8" w:rsidRPr="00F67242">
        <w:rPr>
          <w:lang w:val="ru-RU"/>
        </w:rPr>
        <w:t>.</w:t>
      </w:r>
      <w:r w:rsidR="003F4FE8">
        <w:rPr>
          <w:lang w:val="sr-Cyrl-CS"/>
        </w:rPr>
        <w:t xml:space="preserve"> гласник РС''</w:t>
      </w:r>
      <w:r w:rsidR="003F4FE8" w:rsidRPr="00F67242">
        <w:rPr>
          <w:lang w:val="ru-RU"/>
        </w:rPr>
        <w:t xml:space="preserve"> </w:t>
      </w:r>
      <w:r w:rsidR="003F4FE8">
        <w:rPr>
          <w:lang w:val="sr-Cyrl-CS"/>
        </w:rPr>
        <w:t>бр.</w:t>
      </w:r>
      <w:r w:rsidR="003F4FE8" w:rsidRPr="00373E22">
        <w:rPr>
          <w:lang w:val="ru-RU"/>
        </w:rPr>
        <w:t xml:space="preserve"> </w:t>
      </w:r>
      <w:r w:rsidR="003F4FE8">
        <w:rPr>
          <w:lang w:val="sr-Cyrl-CS"/>
        </w:rPr>
        <w:t xml:space="preserve">124/12), </w:t>
      </w:r>
    </w:p>
    <w:p w:rsidR="003F4FE8" w:rsidRPr="00373E22" w:rsidRDefault="003F4FE8" w:rsidP="003F4FE8">
      <w:pPr>
        <w:jc w:val="both"/>
        <w:rPr>
          <w:lang w:val="ru-RU"/>
        </w:rPr>
      </w:pPr>
      <w:r>
        <w:rPr>
          <w:lang w:val="sr-Cyrl-CS"/>
        </w:rPr>
        <w:t xml:space="preserve">одговорно лице </w:t>
      </w:r>
      <w:r w:rsidR="00446BFE">
        <w:rPr>
          <w:lang w:val="sr-Cyrl-CS"/>
        </w:rPr>
        <w:t xml:space="preserve">општинске управе Чајетина </w:t>
      </w:r>
      <w:r>
        <w:rPr>
          <w:lang w:val="sr-Cyrl-CS"/>
        </w:rPr>
        <w:t xml:space="preserve"> доноси: </w:t>
      </w:r>
    </w:p>
    <w:p w:rsidR="003F4FE8" w:rsidRPr="00F67242" w:rsidRDefault="003F4FE8" w:rsidP="003F4FE8">
      <w:pPr>
        <w:jc w:val="center"/>
        <w:rPr>
          <w:lang w:val="ru-RU"/>
        </w:rPr>
      </w:pPr>
    </w:p>
    <w:p w:rsidR="003F4FE8" w:rsidRPr="00E17EAB" w:rsidRDefault="003F4FE8" w:rsidP="003F4FE8">
      <w:pPr>
        <w:jc w:val="center"/>
        <w:rPr>
          <w:b/>
          <w:lang w:val="sr-Cyrl-CS"/>
        </w:rPr>
      </w:pPr>
      <w:r w:rsidRPr="00E17EAB">
        <w:rPr>
          <w:b/>
          <w:lang w:val="sr-Cyrl-CS"/>
        </w:rPr>
        <w:t>О Д Л У К</w:t>
      </w:r>
      <w:r w:rsidRPr="000C1D7A">
        <w:rPr>
          <w:b/>
          <w:lang w:val="ru-RU"/>
        </w:rPr>
        <w:t xml:space="preserve"> </w:t>
      </w:r>
      <w:r w:rsidRPr="00E17EAB">
        <w:rPr>
          <w:b/>
          <w:lang w:val="sr-Cyrl-CS"/>
        </w:rPr>
        <w:t>У</w:t>
      </w:r>
      <w:r>
        <w:rPr>
          <w:b/>
          <w:lang w:val="sr-Cyrl-CS"/>
        </w:rPr>
        <w:t xml:space="preserve"> О </w:t>
      </w:r>
      <w:r w:rsidR="005E5C4D">
        <w:rPr>
          <w:b/>
          <w:lang w:val="sr-Cyrl-CS"/>
        </w:rPr>
        <w:t>ОБУСТАВИ  ПОСТУПКА</w:t>
      </w:r>
    </w:p>
    <w:p w:rsidR="003F4FE8" w:rsidRPr="005E5C4D" w:rsidRDefault="003F4FE8" w:rsidP="003F4FE8">
      <w:pPr>
        <w:jc w:val="center"/>
      </w:pPr>
      <w:r w:rsidRPr="005E5C4D">
        <w:rPr>
          <w:lang w:val="sr-Cyrl-CS"/>
        </w:rPr>
        <w:t>у поступку јавне набавке мале вредности ЈНМ</w:t>
      </w:r>
      <w:r w:rsidRPr="005E5C4D">
        <w:rPr>
          <w:lang w:val="sr-Latn-CS"/>
        </w:rPr>
        <w:t>В</w:t>
      </w:r>
      <w:r w:rsidRPr="005E5C4D">
        <w:rPr>
          <w:lang w:val="sr-Cyrl-CS"/>
        </w:rPr>
        <w:t xml:space="preserve">-у </w:t>
      </w:r>
      <w:r w:rsidR="00545663">
        <w:rPr>
          <w:lang w:val="sr-Cyrl-CS"/>
        </w:rPr>
        <w:t>12/20</w:t>
      </w:r>
      <w:r w:rsidRPr="005E5C4D">
        <w:rPr>
          <w:lang w:val="sr-Cyrl-CS"/>
        </w:rPr>
        <w:t xml:space="preserve"> –</w:t>
      </w:r>
      <w:r w:rsidRPr="005E5C4D">
        <w:rPr>
          <w:lang w:val="sr-Latn-CS"/>
        </w:rPr>
        <w:t xml:space="preserve"> </w:t>
      </w:r>
      <w:r w:rsidR="00643917" w:rsidRPr="005E5C4D">
        <w:rPr>
          <w:lang w:val="sr-Cyrl-CS"/>
        </w:rPr>
        <w:t>Услуге стручног надзора</w:t>
      </w:r>
      <w:r w:rsidR="00A17851" w:rsidRPr="005E5C4D">
        <w:rPr>
          <w:lang w:val="sr-Cyrl-CS"/>
        </w:rPr>
        <w:t xml:space="preserve"> Партија </w:t>
      </w:r>
      <w:r w:rsidR="002D70AD" w:rsidRPr="005E5C4D">
        <w:t>4</w:t>
      </w:r>
    </w:p>
    <w:p w:rsidR="00AB076C" w:rsidRDefault="00AB076C" w:rsidP="00AB076C">
      <w:pPr>
        <w:jc w:val="center"/>
        <w:rPr>
          <w:lang w:val="sr-Cyrl-CS" w:eastAsia="en-GB"/>
        </w:rPr>
      </w:pPr>
      <w:r>
        <w:rPr>
          <w:lang w:val="sr-Cyrl-CS" w:eastAsia="en-GB"/>
        </w:rPr>
        <w:t>71521000 – услуге надзора на градилишту</w:t>
      </w:r>
    </w:p>
    <w:p w:rsidR="001F4B56" w:rsidRDefault="001F4B56" w:rsidP="00AB076C">
      <w:pPr>
        <w:jc w:val="center"/>
        <w:rPr>
          <w:lang w:val="sr-Cyrl-CS" w:eastAsia="en-GB"/>
        </w:rPr>
      </w:pPr>
    </w:p>
    <w:p w:rsidR="00A55A8E" w:rsidRPr="00C23DE2" w:rsidRDefault="00C23DE2" w:rsidP="00226FC7">
      <w:pPr>
        <w:jc w:val="both"/>
      </w:pPr>
      <w:proofErr w:type="gramStart"/>
      <w:r>
        <w:rPr>
          <w:b/>
        </w:rPr>
        <w:t xml:space="preserve">ОБУСТАВЉА СЕ </w:t>
      </w:r>
      <w:proofErr w:type="spellStart"/>
      <w:r w:rsidRPr="00C23DE2">
        <w:t>поступак</w:t>
      </w:r>
      <w:proofErr w:type="spellEnd"/>
      <w:r w:rsidRPr="00C23DE2">
        <w:t xml:space="preserve"> ЈНМВ </w:t>
      </w:r>
      <w:r w:rsidR="0086178E">
        <w:rPr>
          <w:lang w:val="sr-Cyrl-RS"/>
        </w:rPr>
        <w:t>12/20</w:t>
      </w:r>
      <w:r w:rsidRPr="00C23DE2">
        <w:t xml:space="preserve"> </w:t>
      </w:r>
      <w:proofErr w:type="spellStart"/>
      <w:r w:rsidRPr="00C23DE2">
        <w:t>Услуге</w:t>
      </w:r>
      <w:proofErr w:type="spellEnd"/>
      <w:r w:rsidRPr="00C23DE2">
        <w:t xml:space="preserve"> </w:t>
      </w:r>
      <w:proofErr w:type="spellStart"/>
      <w:r w:rsidRPr="00C23DE2">
        <w:t>стручног</w:t>
      </w:r>
      <w:proofErr w:type="spellEnd"/>
      <w:r w:rsidRPr="00C23DE2">
        <w:t xml:space="preserve"> </w:t>
      </w:r>
      <w:proofErr w:type="spellStart"/>
      <w:r w:rsidRPr="00C23DE2">
        <w:t>надзора</w:t>
      </w:r>
      <w:proofErr w:type="spellEnd"/>
      <w:r w:rsidRPr="00C23DE2">
        <w:t xml:space="preserve">, </w:t>
      </w:r>
      <w:proofErr w:type="spellStart"/>
      <w:r w:rsidRPr="00C23DE2">
        <w:t>партија</w:t>
      </w:r>
      <w:proofErr w:type="spellEnd"/>
      <w:r w:rsidRPr="00C23DE2">
        <w:t xml:space="preserve"> 4</w:t>
      </w:r>
      <w:r w:rsidR="005E5C4D">
        <w:t>-</w:t>
      </w:r>
      <w:r w:rsidRPr="00C23DE2">
        <w:t xml:space="preserve"> </w:t>
      </w:r>
      <w:proofErr w:type="spellStart"/>
      <w:r w:rsidRPr="00C23DE2">
        <w:t>надзор</w:t>
      </w:r>
      <w:proofErr w:type="spellEnd"/>
      <w:r w:rsidRPr="00C23DE2">
        <w:t xml:space="preserve"> </w:t>
      </w:r>
      <w:proofErr w:type="spellStart"/>
      <w:r w:rsidRPr="00C23DE2">
        <w:t>на</w:t>
      </w:r>
      <w:proofErr w:type="spellEnd"/>
      <w:r w:rsidRPr="00C23DE2">
        <w:t xml:space="preserve"> </w:t>
      </w:r>
      <w:proofErr w:type="spellStart"/>
      <w:r w:rsidRPr="00C23DE2">
        <w:t>машинским</w:t>
      </w:r>
      <w:proofErr w:type="spellEnd"/>
      <w:r w:rsidRPr="00C23DE2">
        <w:t xml:space="preserve"> </w:t>
      </w:r>
      <w:proofErr w:type="spellStart"/>
      <w:r w:rsidRPr="00C23DE2">
        <w:t>радовима</w:t>
      </w:r>
      <w:proofErr w:type="spellEnd"/>
      <w:r w:rsidRPr="00C23DE2">
        <w:t>.</w:t>
      </w:r>
      <w:proofErr w:type="gramEnd"/>
    </w:p>
    <w:p w:rsidR="003F4FE8" w:rsidRPr="00C23DE2" w:rsidRDefault="003F4FE8" w:rsidP="003F4FE8">
      <w:pPr>
        <w:jc w:val="both"/>
        <w:rPr>
          <w:lang w:val="ru-RU"/>
        </w:rPr>
      </w:pPr>
    </w:p>
    <w:p w:rsidR="003F4FE8" w:rsidRPr="00821D46" w:rsidRDefault="003F4FE8" w:rsidP="003F4FE8">
      <w:pPr>
        <w:jc w:val="center"/>
        <w:rPr>
          <w:b/>
          <w:lang w:val="ru-RU"/>
        </w:rPr>
      </w:pPr>
      <w:r w:rsidRPr="0032491F">
        <w:rPr>
          <w:b/>
          <w:lang w:val="sr-Cyrl-CS"/>
        </w:rPr>
        <w:t>О б р а з л о ж е њ е</w:t>
      </w:r>
      <w:r>
        <w:rPr>
          <w:b/>
          <w:sz w:val="32"/>
          <w:szCs w:val="32"/>
          <w:lang w:val="sr-Cyrl-CS"/>
        </w:rPr>
        <w:tab/>
      </w:r>
    </w:p>
    <w:p w:rsidR="003F4FE8" w:rsidRDefault="003F4FE8" w:rsidP="003F4FE8">
      <w:pPr>
        <w:jc w:val="both"/>
        <w:rPr>
          <w:lang w:val="sr-Cyrl-CS"/>
        </w:rPr>
      </w:pPr>
      <w:r w:rsidRPr="00564A78">
        <w:rPr>
          <w:b/>
          <w:lang w:val="sr-Latn-CS"/>
        </w:rPr>
        <w:t>II.</w:t>
      </w:r>
      <w:r>
        <w:rPr>
          <w:lang w:val="sr-Latn-CS"/>
        </w:rPr>
        <w:tab/>
      </w:r>
      <w:r>
        <w:rPr>
          <w:lang w:val="sr-Cyrl-CS"/>
        </w:rPr>
        <w:t xml:space="preserve">Наручилац је дана </w:t>
      </w:r>
      <w:r w:rsidR="0086178E">
        <w:rPr>
          <w:lang w:val="sr-Cyrl-CS"/>
        </w:rPr>
        <w:t>15.04.2020</w:t>
      </w:r>
      <w:r>
        <w:rPr>
          <w:lang w:val="sr-Cyrl-CS"/>
        </w:rPr>
        <w:t>. године донео одлуку бр. 404-</w:t>
      </w:r>
      <w:r w:rsidR="00E71F68">
        <w:rPr>
          <w:lang w:val="sr-Cyrl-CS"/>
        </w:rPr>
        <w:t>16</w:t>
      </w:r>
      <w:r w:rsidR="001234FE">
        <w:rPr>
          <w:lang w:val="sr-Cyrl-CS"/>
        </w:rPr>
        <w:t>/</w:t>
      </w:r>
      <w:r w:rsidR="0086178E">
        <w:rPr>
          <w:lang w:val="sr-Cyrl-CS"/>
        </w:rPr>
        <w:t>20</w:t>
      </w:r>
      <w:r w:rsidR="001234FE">
        <w:rPr>
          <w:lang w:val="sr-Cyrl-CS"/>
        </w:rPr>
        <w:t>-02</w:t>
      </w:r>
      <w:r>
        <w:rPr>
          <w:lang w:val="sr-Cyrl-CS"/>
        </w:rPr>
        <w:t xml:space="preserve"> о покретању поступка  јавне н</w:t>
      </w:r>
      <w:r w:rsidR="00F610C3">
        <w:rPr>
          <w:lang w:val="sr-Cyrl-CS"/>
        </w:rPr>
        <w:t xml:space="preserve">абавке мале вредности бр. ЈНМВ-у </w:t>
      </w:r>
      <w:r w:rsidR="0086178E">
        <w:rPr>
          <w:lang w:val="sr-Cyrl-CS"/>
        </w:rPr>
        <w:t>12/20</w:t>
      </w:r>
      <w:r>
        <w:rPr>
          <w:lang w:val="sr-Cyrl-CS"/>
        </w:rPr>
        <w:t xml:space="preserve">, за набавку </w:t>
      </w:r>
      <w:r w:rsidR="00F610C3">
        <w:rPr>
          <w:lang w:val="sr-Cyrl-CS"/>
        </w:rPr>
        <w:t>услуга стручног надзора</w:t>
      </w:r>
      <w:r>
        <w:rPr>
          <w:lang w:val="sr-Cyrl-CS"/>
        </w:rPr>
        <w:t xml:space="preserve">, према техничким карактеристикама одређеним у конкурсној документацији. Наведену јавну набавку Наручилац је  дана </w:t>
      </w:r>
      <w:r w:rsidR="0086178E">
        <w:rPr>
          <w:lang w:val="sr-Cyrl-CS"/>
        </w:rPr>
        <w:t>15.04.2020</w:t>
      </w:r>
      <w:r>
        <w:rPr>
          <w:lang w:val="sr-Cyrl-CS"/>
        </w:rPr>
        <w:t xml:space="preserve">. године објавио на </w:t>
      </w:r>
      <w:r w:rsidR="00E71F68">
        <w:rPr>
          <w:lang w:val="sr-Cyrl-CS"/>
        </w:rPr>
        <w:t>Порталу Управе за јавне набавке и на интернет страници наручиоца.</w:t>
      </w:r>
    </w:p>
    <w:p w:rsidR="003F4FE8" w:rsidRDefault="003F4FE8" w:rsidP="003F4FE8">
      <w:pPr>
        <w:jc w:val="both"/>
        <w:rPr>
          <w:lang w:val="sr-Cyrl-CS"/>
        </w:rPr>
      </w:pPr>
      <w:r>
        <w:rPr>
          <w:lang w:val="sr-Cyrl-CS"/>
        </w:rPr>
        <w:t xml:space="preserve">Рок за достављање понуда био је </w:t>
      </w:r>
      <w:r w:rsidR="0086178E">
        <w:rPr>
          <w:lang w:val="sr-Cyrl-CS"/>
        </w:rPr>
        <w:t>24.04.2020</w:t>
      </w:r>
      <w:r>
        <w:rPr>
          <w:lang w:val="sr-Cyrl-CS"/>
        </w:rPr>
        <w:t>. године до 12,00 часова.</w:t>
      </w:r>
    </w:p>
    <w:p w:rsidR="003F4FE8" w:rsidRDefault="003F4FE8" w:rsidP="003F4FE8">
      <w:pPr>
        <w:jc w:val="both"/>
        <w:rPr>
          <w:lang w:val="sr-Cyrl-CS"/>
        </w:rPr>
      </w:pPr>
      <w:r>
        <w:rPr>
          <w:lang w:val="sr-Cyrl-CS"/>
        </w:rPr>
        <w:t>До истека рока за подношење пону</w:t>
      </w:r>
      <w:r w:rsidR="00A25D70">
        <w:rPr>
          <w:lang w:val="sr-Cyrl-CS"/>
        </w:rPr>
        <w:t>да</w:t>
      </w:r>
      <w:r w:rsidR="00614305">
        <w:rPr>
          <w:lang w:val="sr-Cyrl-CS"/>
        </w:rPr>
        <w:t xml:space="preserve"> на адресу Наручиоца приспел</w:t>
      </w:r>
      <w:r w:rsidR="00614305">
        <w:t>a</w:t>
      </w:r>
      <w:r w:rsidR="00E71F68">
        <w:rPr>
          <w:lang w:val="sr-Cyrl-CS"/>
        </w:rPr>
        <w:t xml:space="preserve"> је</w:t>
      </w:r>
      <w:r w:rsidR="00A25D70">
        <w:rPr>
          <w:lang w:val="sr-Cyrl-CS"/>
        </w:rPr>
        <w:t xml:space="preserve"> </w:t>
      </w:r>
      <w:r w:rsidR="00614305">
        <w:t>1</w:t>
      </w:r>
      <w:r w:rsidR="00E71F68">
        <w:rPr>
          <w:lang w:val="sr-Cyrl-CS"/>
        </w:rPr>
        <w:t xml:space="preserve"> понуда</w:t>
      </w:r>
      <w:r w:rsidR="001F4B56">
        <w:rPr>
          <w:lang w:val="sr-Cyrl-CS"/>
        </w:rPr>
        <w:t xml:space="preserve"> за партију </w:t>
      </w:r>
      <w:r w:rsidR="005E5C4D">
        <w:t>4</w:t>
      </w:r>
      <w:r w:rsidR="00614305">
        <w:rPr>
          <w:lang w:val="sr-Cyrl-CS"/>
        </w:rPr>
        <w:t xml:space="preserve"> и то понуд</w:t>
      </w:r>
      <w:r w:rsidR="00614305">
        <w:t>a</w:t>
      </w:r>
      <w:r>
        <w:rPr>
          <w:lang w:val="sr-Cyrl-CS"/>
        </w:rPr>
        <w:t xml:space="preserve"> понуђача: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656"/>
        <w:gridCol w:w="420"/>
        <w:gridCol w:w="3720"/>
      </w:tblGrid>
      <w:tr w:rsidR="003F4FE8" w:rsidRPr="00E326DD" w:rsidTr="00525BC1">
        <w:trPr>
          <w:trHeight w:val="49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E326DD" w:rsidRDefault="003F4FE8" w:rsidP="00525BC1">
            <w:pPr>
              <w:spacing w:before="120" w:after="100" w:afterAutospacing="1"/>
              <w:ind w:left="-108"/>
              <w:jc w:val="center"/>
              <w:rPr>
                <w:lang w:val="sr-Cyrl-CS"/>
              </w:rPr>
            </w:pPr>
            <w:r w:rsidRPr="00E326DD">
              <w:rPr>
                <w:lang w:val="sr-Cyrl-CS"/>
              </w:rPr>
              <w:t>Назив/име понуђача</w:t>
            </w:r>
          </w:p>
        </w:tc>
      </w:tr>
      <w:tr w:rsidR="003F4FE8" w:rsidRPr="00E326DD" w:rsidTr="00525BC1">
        <w:trPr>
          <w:trHeight w:val="402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8" w:rsidRPr="00E326DD" w:rsidRDefault="003F4FE8" w:rsidP="00525BC1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E326DD">
              <w:rPr>
                <w:lang w:val="sr-Cyrl-CS"/>
              </w:rPr>
              <w:t>Благовремене понуде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E326DD" w:rsidRDefault="003F4FE8" w:rsidP="00525BC1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E326DD">
              <w:rPr>
                <w:lang w:val="sr-Cyrl-CS"/>
              </w:rPr>
              <w:t>Неблаговремене понуде</w:t>
            </w:r>
          </w:p>
        </w:tc>
      </w:tr>
      <w:tr w:rsidR="003F4FE8" w:rsidRPr="00780707" w:rsidTr="00525BC1">
        <w:trPr>
          <w:trHeight w:val="40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8" w:rsidRPr="00E326DD" w:rsidRDefault="003F4FE8" w:rsidP="003F4FE8">
            <w:pPr>
              <w:numPr>
                <w:ilvl w:val="3"/>
                <w:numId w:val="2"/>
              </w:numPr>
              <w:tabs>
                <w:tab w:val="num" w:pos="0"/>
              </w:tabs>
              <w:ind w:left="0" w:right="2412" w:firstLine="0"/>
              <w:jc w:val="center"/>
              <w:rPr>
                <w:lang w:val="sr-Latn-CS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C3" w:rsidRPr="00CE6556" w:rsidRDefault="003F4FE8" w:rsidP="0012135F">
            <w:pPr>
              <w:rPr>
                <w:rFonts w:cs="Tahoma"/>
              </w:rPr>
            </w:pPr>
            <w:r>
              <w:rPr>
                <w:lang w:val="sr-Cyrl-CS"/>
              </w:rPr>
              <w:t>404-</w:t>
            </w:r>
            <w:r w:rsidR="00DF09AC">
              <w:rPr>
                <w:lang w:val="sr-Cyrl-CS"/>
              </w:rPr>
              <w:t>16</w:t>
            </w:r>
            <w:r w:rsidR="0086178E">
              <w:rPr>
                <w:lang w:val="sr-Cyrl-CS"/>
              </w:rPr>
              <w:t>/20</w:t>
            </w:r>
            <w:r w:rsidR="00A25D70">
              <w:rPr>
                <w:lang w:val="sr-Cyrl-CS"/>
              </w:rPr>
              <w:t>-02-</w:t>
            </w:r>
            <w:r w:rsidR="00614305">
              <w:t>1</w:t>
            </w:r>
            <w:r w:rsidR="00614305">
              <w:rPr>
                <w:lang w:val="sr-Cyrl-CS"/>
              </w:rPr>
              <w:t>-</w:t>
            </w:r>
            <w:r w:rsidR="002D70AD">
              <w:t>4</w:t>
            </w:r>
            <w:r>
              <w:rPr>
                <w:lang w:val="sr-Cyrl-CS"/>
              </w:rPr>
              <w:t xml:space="preserve"> </w:t>
            </w:r>
            <w:r w:rsidR="00CE6556">
              <w:rPr>
                <w:lang w:val="sr-Cyrl-CS"/>
              </w:rPr>
              <w:t xml:space="preserve"> „</w:t>
            </w:r>
            <w:r w:rsidR="0086178E">
              <w:t>Welding</w:t>
            </w:r>
            <w:r w:rsidR="0012135F">
              <w:rPr>
                <w:lang w:val="sr-Cyrl-RS"/>
              </w:rPr>
              <w:t xml:space="preserve"> </w:t>
            </w:r>
            <w:proofErr w:type="spellStart"/>
            <w:r w:rsidR="0086178E">
              <w:t>teh</w:t>
            </w:r>
            <w:proofErr w:type="spellEnd"/>
            <w:r w:rsidR="00CE6556">
              <w:rPr>
                <w:lang w:val="sr-Cyrl-CS"/>
              </w:rPr>
              <w:t xml:space="preserve">“, </w:t>
            </w:r>
            <w:r w:rsidR="0012135F">
              <w:rPr>
                <w:lang w:val="sr-Cyrl-CS"/>
              </w:rPr>
              <w:t>д.о.о Курлагина 10</w:t>
            </w:r>
            <w:r w:rsidR="00CE6556">
              <w:t xml:space="preserve">, </w:t>
            </w:r>
            <w:proofErr w:type="spellStart"/>
            <w:r w:rsidR="00CE6556">
              <w:t>Ужице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DF09AC" w:rsidRDefault="003F4FE8" w:rsidP="00525BC1">
            <w:pPr>
              <w:spacing w:before="120" w:after="100" w:afterAutospacing="1"/>
              <w:jc w:val="both"/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DF09AC" w:rsidRDefault="003F4FE8" w:rsidP="00525BC1">
            <w:pPr>
              <w:spacing w:before="120" w:after="100" w:afterAutospacing="1"/>
              <w:jc w:val="both"/>
            </w:pPr>
          </w:p>
        </w:tc>
      </w:tr>
    </w:tbl>
    <w:p w:rsidR="00A25D70" w:rsidRDefault="00A25D70" w:rsidP="003F4FE8">
      <w:pPr>
        <w:jc w:val="both"/>
        <w:rPr>
          <w:lang w:val="sr-Cyrl-CS"/>
        </w:rPr>
      </w:pPr>
    </w:p>
    <w:p w:rsidR="003F4FE8" w:rsidRDefault="003F4FE8" w:rsidP="003F4FE8">
      <w:pPr>
        <w:jc w:val="both"/>
        <w:rPr>
          <w:lang w:val="sr-Cyrl-CS"/>
        </w:rPr>
      </w:pPr>
      <w:r>
        <w:rPr>
          <w:lang w:val="sr-Cyrl-CS"/>
        </w:rPr>
        <w:t xml:space="preserve">Поступак отварања понуда Комисија је спровела дана </w:t>
      </w:r>
      <w:r w:rsidR="0012135F">
        <w:rPr>
          <w:lang w:val="sr-Cyrl-CS"/>
        </w:rPr>
        <w:t>24.04.2020</w:t>
      </w:r>
      <w:r>
        <w:rPr>
          <w:lang w:val="sr-Cyrl-CS"/>
        </w:rPr>
        <w:t>. године са почетком у 1</w:t>
      </w:r>
      <w:r w:rsidR="001234FE">
        <w:rPr>
          <w:lang w:val="sr-Cyrl-CS"/>
        </w:rPr>
        <w:t>2</w:t>
      </w:r>
      <w:r w:rsidR="00DF09AC">
        <w:rPr>
          <w:lang w:val="sr-Cyrl-CS"/>
        </w:rPr>
        <w:t>,15</w:t>
      </w:r>
      <w:r>
        <w:rPr>
          <w:lang w:val="sr-Cyrl-CS"/>
        </w:rPr>
        <w:t xml:space="preserve"> часова, о чему је састављен Записник о отварању понуда. </w:t>
      </w:r>
    </w:p>
    <w:p w:rsidR="003F4FE8" w:rsidRDefault="003F4FE8" w:rsidP="003F4FE8">
      <w:pPr>
        <w:jc w:val="both"/>
        <w:rPr>
          <w:lang w:val="sr-Cyrl-CS"/>
        </w:rPr>
      </w:pPr>
      <w:r>
        <w:rPr>
          <w:lang w:val="sr-Cyrl-CS"/>
        </w:rPr>
        <w:t>Записник је у законском року достављен свим понуђачима.</w:t>
      </w:r>
    </w:p>
    <w:p w:rsidR="003F4FE8" w:rsidRDefault="003F4FE8" w:rsidP="003F4FE8">
      <w:pPr>
        <w:jc w:val="both"/>
        <w:rPr>
          <w:lang w:val="sr-Cyrl-CS"/>
        </w:rPr>
      </w:pPr>
      <w:r>
        <w:rPr>
          <w:lang w:val="sr-Cyrl-CS"/>
        </w:rPr>
        <w:t>Након спроведеног отварања понуда Комисија за јавне набавке је приступила стручној оцени понуда и сачинила Извештај бр. 404-</w:t>
      </w:r>
      <w:r w:rsidR="00112016">
        <w:rPr>
          <w:lang w:val="sr-Cyrl-CS"/>
        </w:rPr>
        <w:t>1</w:t>
      </w:r>
      <w:r w:rsidR="00112016">
        <w:t>6</w:t>
      </w:r>
      <w:r>
        <w:rPr>
          <w:lang w:val="sr-Cyrl-CS"/>
        </w:rPr>
        <w:t>-5</w:t>
      </w:r>
      <w:r w:rsidR="002D70AD">
        <w:rPr>
          <w:lang w:val="sr-Cyrl-CS"/>
        </w:rPr>
        <w:t>-</w:t>
      </w:r>
      <w:r w:rsidR="002D70AD">
        <w:t>4</w:t>
      </w:r>
      <w:r w:rsidR="0012135F">
        <w:rPr>
          <w:lang w:val="sr-Cyrl-CS"/>
        </w:rPr>
        <w:t>/20</w:t>
      </w:r>
      <w:r>
        <w:rPr>
          <w:lang w:val="sr-Cyrl-CS"/>
        </w:rPr>
        <w:t xml:space="preserve">-02 од </w:t>
      </w:r>
      <w:r w:rsidR="0012135F">
        <w:rPr>
          <w:lang w:val="sr-Cyrl-CS"/>
        </w:rPr>
        <w:t>04.05.2020</w:t>
      </w:r>
      <w:r>
        <w:rPr>
          <w:lang w:val="sr-Cyrl-CS"/>
        </w:rPr>
        <w:t>. године .</w:t>
      </w:r>
    </w:p>
    <w:p w:rsidR="003F4FE8" w:rsidRDefault="003F4FE8" w:rsidP="003F4FE8">
      <w:pPr>
        <w:jc w:val="both"/>
        <w:rPr>
          <w:lang w:val="sr-Cyrl-CS"/>
        </w:rPr>
      </w:pPr>
      <w:r>
        <w:rPr>
          <w:lang w:val="sr-Cyrl-CS"/>
        </w:rPr>
        <w:t xml:space="preserve">На основу овог Извештаја донета је Одлука о </w:t>
      </w:r>
      <w:r w:rsidR="00C23DE2">
        <w:rPr>
          <w:lang w:val="sr-Cyrl-CS"/>
        </w:rPr>
        <w:t>обустави поступка</w:t>
      </w:r>
      <w:r>
        <w:rPr>
          <w:lang w:val="sr-Cyrl-CS"/>
        </w:rPr>
        <w:t>, те Изве</w:t>
      </w:r>
      <w:r w:rsidR="00545663">
        <w:rPr>
          <w:lang w:val="sr-Cyrl-CS"/>
        </w:rPr>
        <w:t>штај у целини дајемо у наставку</w:t>
      </w:r>
      <w:r>
        <w:rPr>
          <w:lang w:val="sr-Cyrl-CS"/>
        </w:rPr>
        <w:t>:</w:t>
      </w:r>
    </w:p>
    <w:p w:rsidR="003F4FE8" w:rsidRDefault="003F4FE8" w:rsidP="003F4FE8">
      <w:pPr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600"/>
      </w:tblGrid>
      <w:tr w:rsidR="003F4FE8" w:rsidTr="00525BC1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E326DD" w:rsidRDefault="003F4FE8" w:rsidP="00525BC1">
            <w:pPr>
              <w:rPr>
                <w:lang w:val="ru-RU"/>
              </w:rPr>
            </w:pPr>
          </w:p>
          <w:p w:rsidR="003F4FE8" w:rsidRPr="00E326DD" w:rsidRDefault="003F4FE8" w:rsidP="00525BC1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Наручилац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C677D5" w:rsidRDefault="003F4FE8" w:rsidP="00525BC1">
            <w:pPr>
              <w:rPr>
                <w:lang w:val="sr-Cyrl-CS"/>
              </w:rPr>
            </w:pPr>
            <w:r>
              <w:rPr>
                <w:lang w:val="sr-Cyrl-CS"/>
              </w:rPr>
              <w:t>Општина Чајетина</w:t>
            </w:r>
            <w:r w:rsidR="007D56CC">
              <w:rPr>
                <w:lang w:val="sr-Cyrl-CS"/>
              </w:rPr>
              <w:t>, општинска управа;</w:t>
            </w:r>
          </w:p>
        </w:tc>
      </w:tr>
      <w:tr w:rsidR="003F4FE8" w:rsidTr="00525BC1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Default="003F4FE8" w:rsidP="00525BC1"/>
          <w:p w:rsidR="003F4FE8" w:rsidRPr="00E326DD" w:rsidRDefault="003F4FE8" w:rsidP="00525BC1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Адреса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E326DD" w:rsidRDefault="000C1A88" w:rsidP="00525BC1">
            <w:pPr>
              <w:rPr>
                <w:lang w:val="sr-Cyrl-CS"/>
              </w:rPr>
            </w:pPr>
            <w:r>
              <w:rPr>
                <w:lang w:val="sr-Cyrl-CS"/>
              </w:rPr>
              <w:t>А.Карађорђевића бр.34</w:t>
            </w:r>
          </w:p>
        </w:tc>
      </w:tr>
      <w:tr w:rsidR="003F4FE8" w:rsidTr="00525BC1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Default="003F4FE8" w:rsidP="00525BC1"/>
          <w:p w:rsidR="003F4FE8" w:rsidRPr="00E326DD" w:rsidRDefault="003F4FE8" w:rsidP="00525BC1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E326DD" w:rsidRDefault="003F4FE8" w:rsidP="00525BC1">
            <w:pPr>
              <w:rPr>
                <w:lang w:val="sr-Cyrl-CS"/>
              </w:rPr>
            </w:pPr>
            <w:r>
              <w:rPr>
                <w:lang w:val="sr-Cyrl-CS"/>
              </w:rPr>
              <w:t>Чајетина</w:t>
            </w:r>
          </w:p>
        </w:tc>
      </w:tr>
      <w:tr w:rsidR="003F4FE8" w:rsidRPr="00E326DD" w:rsidTr="00525BC1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E326DD" w:rsidRDefault="003F4FE8" w:rsidP="00525BC1">
            <w:pPr>
              <w:rPr>
                <w:lang w:val="sr-Latn-CS"/>
              </w:rPr>
            </w:pPr>
          </w:p>
          <w:p w:rsidR="003F4FE8" w:rsidRPr="00E326DD" w:rsidRDefault="003F4FE8" w:rsidP="00525BC1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Број извештаја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C677D5" w:rsidRDefault="003F4FE8" w:rsidP="001234FE">
            <w:pPr>
              <w:rPr>
                <w:lang w:val="sr-Cyrl-CS"/>
              </w:rPr>
            </w:pPr>
            <w:r>
              <w:rPr>
                <w:lang w:val="sr-Cyrl-CS"/>
              </w:rPr>
              <w:t>404-</w:t>
            </w:r>
            <w:r w:rsidR="00204752">
              <w:rPr>
                <w:lang w:val="sr-Cyrl-CS"/>
              </w:rPr>
              <w:t>16</w:t>
            </w:r>
            <w:r>
              <w:rPr>
                <w:lang w:val="sr-Cyrl-CS"/>
              </w:rPr>
              <w:t>-5</w:t>
            </w:r>
            <w:r w:rsidR="002D70AD">
              <w:t>-4</w:t>
            </w:r>
            <w:r w:rsidR="000C1A88">
              <w:rPr>
                <w:lang w:val="sr-Cyrl-CS"/>
              </w:rPr>
              <w:t>/20</w:t>
            </w:r>
            <w:r>
              <w:rPr>
                <w:lang w:val="sr-Cyrl-CS"/>
              </w:rPr>
              <w:t>-02</w:t>
            </w:r>
          </w:p>
        </w:tc>
      </w:tr>
      <w:tr w:rsidR="003F4FE8" w:rsidRPr="00E326DD" w:rsidTr="00525BC1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Default="003F4FE8" w:rsidP="00525BC1"/>
          <w:p w:rsidR="003F4FE8" w:rsidRPr="00E326DD" w:rsidRDefault="003F4FE8" w:rsidP="00525BC1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Датум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E326DD" w:rsidRDefault="000C1A88" w:rsidP="009827A8">
            <w:pPr>
              <w:rPr>
                <w:lang w:val="sr-Cyrl-CS"/>
              </w:rPr>
            </w:pPr>
            <w:r>
              <w:rPr>
                <w:lang w:val="sr-Cyrl-CS"/>
              </w:rPr>
              <w:t>04.05.2020</w:t>
            </w:r>
            <w:r w:rsidR="003F4FE8" w:rsidRPr="00E326DD">
              <w:rPr>
                <w:lang w:val="sr-Cyrl-CS"/>
              </w:rPr>
              <w:t>.</w:t>
            </w:r>
            <w:r w:rsidR="00204752">
              <w:rPr>
                <w:lang w:val="sr-Cyrl-CS"/>
              </w:rPr>
              <w:t xml:space="preserve"> </w:t>
            </w:r>
            <w:r w:rsidR="003F4FE8" w:rsidRPr="00E326DD">
              <w:rPr>
                <w:lang w:val="sr-Cyrl-CS"/>
              </w:rPr>
              <w:t>године</w:t>
            </w:r>
          </w:p>
        </w:tc>
      </w:tr>
    </w:tbl>
    <w:p w:rsidR="003F4FE8" w:rsidRDefault="003F4FE8" w:rsidP="003F4FE8">
      <w:pPr>
        <w:jc w:val="both"/>
        <w:rPr>
          <w:lang w:val="sr-Cyrl-CS"/>
        </w:rPr>
      </w:pPr>
    </w:p>
    <w:p w:rsidR="003F4FE8" w:rsidRDefault="003F4FE8" w:rsidP="003F4FE8">
      <w:pPr>
        <w:jc w:val="both"/>
        <w:rPr>
          <w:lang w:val="sr-Cyrl-CS"/>
        </w:rPr>
      </w:pPr>
      <w:r>
        <w:rPr>
          <w:lang w:val="sr-Cyrl-CS"/>
        </w:rPr>
        <w:t>На основу члана 105. Закона о јавним набавкама („Сл</w:t>
      </w:r>
      <w:r w:rsidRPr="007A1F6F">
        <w:rPr>
          <w:lang w:val="ru-RU"/>
        </w:rPr>
        <w:t>.</w:t>
      </w:r>
      <w:r>
        <w:rPr>
          <w:lang w:val="sr-Cyrl-CS"/>
        </w:rPr>
        <w:t xml:space="preserve"> гласник РС“ број 124/12) Комисија за јавну набавку наручиоца саставља:</w:t>
      </w:r>
    </w:p>
    <w:p w:rsidR="003F4FE8" w:rsidRPr="00AD47F9" w:rsidRDefault="003F4FE8" w:rsidP="003F4FE8">
      <w:pPr>
        <w:jc w:val="both"/>
        <w:rPr>
          <w:lang w:val="sr-Cyrl-CS"/>
        </w:rPr>
      </w:pPr>
    </w:p>
    <w:p w:rsidR="003F4FE8" w:rsidRDefault="003F4FE8" w:rsidP="003F4FE8">
      <w:pPr>
        <w:jc w:val="center"/>
        <w:rPr>
          <w:b/>
          <w:lang w:val="sr-Latn-CS"/>
        </w:rPr>
      </w:pPr>
      <w:r w:rsidRPr="00E21AF7">
        <w:rPr>
          <w:b/>
          <w:lang w:val="sr-Cyrl-CS"/>
        </w:rPr>
        <w:t>ИЗВЕШТАЈ О СТРУЧНОЈ ОЦЕНИ ПОНУДА</w:t>
      </w:r>
    </w:p>
    <w:p w:rsidR="003F4FE8" w:rsidRPr="00614305" w:rsidRDefault="003F4FE8" w:rsidP="003F4FE8">
      <w:pPr>
        <w:jc w:val="center"/>
      </w:pPr>
      <w:r>
        <w:rPr>
          <w:lang w:val="sr-Cyrl-CS"/>
        </w:rPr>
        <w:t xml:space="preserve">У поступку јавне набавке ЈНМВ-у </w:t>
      </w:r>
      <w:r w:rsidR="000C1A88">
        <w:rPr>
          <w:lang w:val="sr-Cyrl-CS"/>
        </w:rPr>
        <w:t>12/20</w:t>
      </w:r>
      <w:r>
        <w:rPr>
          <w:lang w:val="sr-Cyrl-CS"/>
        </w:rPr>
        <w:t xml:space="preserve"> </w:t>
      </w:r>
      <w:r w:rsidR="00F610C3">
        <w:rPr>
          <w:lang w:val="sr-Cyrl-CS"/>
        </w:rPr>
        <w:t>Услуге стручног надзора</w:t>
      </w:r>
      <w:r w:rsidR="00614305">
        <w:rPr>
          <w:lang w:val="sr-Cyrl-CS"/>
        </w:rPr>
        <w:t xml:space="preserve"> партија </w:t>
      </w:r>
      <w:r w:rsidR="002D70AD">
        <w:t>4</w:t>
      </w:r>
    </w:p>
    <w:p w:rsidR="00F610C3" w:rsidRPr="00271600" w:rsidRDefault="00F610C3" w:rsidP="003F4FE8">
      <w:pPr>
        <w:jc w:val="center"/>
        <w:rPr>
          <w:lang w:val="sr-Cyrl-CS"/>
        </w:rPr>
      </w:pPr>
    </w:p>
    <w:p w:rsidR="003F4FE8" w:rsidRPr="00271600" w:rsidRDefault="003F4FE8" w:rsidP="003F4FE8">
      <w:pPr>
        <w:numPr>
          <w:ilvl w:val="0"/>
          <w:numId w:val="3"/>
        </w:numPr>
        <w:jc w:val="both"/>
        <w:rPr>
          <w:b/>
          <w:lang w:val="sr-Cyrl-CS"/>
        </w:rPr>
      </w:pPr>
      <w:r w:rsidRPr="004B5B4D">
        <w:rPr>
          <w:b/>
          <w:lang w:val="sr-Cyrl-CS"/>
        </w:rPr>
        <w:t>Врста предмета јавне набавке: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563"/>
      </w:tblGrid>
      <w:tr w:rsidR="003F4FE8" w:rsidTr="00525BC1">
        <w:trPr>
          <w:trHeight w:val="216"/>
        </w:trPr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Default="003F4FE8" w:rsidP="00525BC1"/>
          <w:p w:rsidR="003F4FE8" w:rsidRDefault="00F610C3" w:rsidP="00525BC1">
            <w:r>
              <w:rPr>
                <w:lang w:val="sr-Cyrl-CS"/>
              </w:rPr>
              <w:t>Услуге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E326DD" w:rsidRDefault="003F4FE8" w:rsidP="00525BC1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Х</w:t>
            </w:r>
          </w:p>
        </w:tc>
      </w:tr>
    </w:tbl>
    <w:p w:rsidR="00F610C3" w:rsidRDefault="00F610C3" w:rsidP="003F4FE8">
      <w:pPr>
        <w:jc w:val="both"/>
        <w:rPr>
          <w:sz w:val="32"/>
          <w:szCs w:val="32"/>
          <w:lang w:val="sr-Cyrl-CS"/>
        </w:rPr>
      </w:pPr>
    </w:p>
    <w:p w:rsidR="003F4FE8" w:rsidRPr="004B5B4D" w:rsidRDefault="003F4FE8" w:rsidP="003F4FE8">
      <w:pPr>
        <w:numPr>
          <w:ilvl w:val="0"/>
          <w:numId w:val="3"/>
        </w:numPr>
        <w:jc w:val="both"/>
        <w:rPr>
          <w:b/>
          <w:lang w:val="sr-Cyrl-CS"/>
        </w:rPr>
      </w:pPr>
      <w:r w:rsidRPr="004B5B4D">
        <w:rPr>
          <w:b/>
          <w:lang w:val="sr-Cyrl-CS"/>
        </w:rPr>
        <w:t>Подаци о јавној набавци:</w:t>
      </w:r>
    </w:p>
    <w:p w:rsidR="003F4FE8" w:rsidRDefault="003F4FE8" w:rsidP="003F4FE8">
      <w:pPr>
        <w:jc w:val="both"/>
        <w:rPr>
          <w:lang w:val="sr-Cyrl-CS"/>
        </w:rPr>
      </w:pP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4056"/>
      </w:tblGrid>
      <w:tr w:rsidR="003F4FE8" w:rsidTr="00525BC1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Default="003F4FE8" w:rsidP="00525BC1"/>
          <w:p w:rsidR="003F4FE8" w:rsidRDefault="003F4FE8" w:rsidP="00525BC1">
            <w:r w:rsidRPr="00E326DD">
              <w:rPr>
                <w:lang w:val="sr-Cyrl-CS"/>
              </w:rPr>
              <w:t>Предмет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C677D5" w:rsidRDefault="00F610C3" w:rsidP="00F610C3">
            <w:pPr>
              <w:rPr>
                <w:lang w:val="sr-Cyrl-CS" w:eastAsia="en-GB"/>
              </w:rPr>
            </w:pPr>
            <w:r>
              <w:rPr>
                <w:lang w:val="sr-Cyrl-CS" w:eastAsia="en-GB"/>
              </w:rPr>
              <w:t>71521000 – услуге надзора на градилишту</w:t>
            </w:r>
          </w:p>
        </w:tc>
      </w:tr>
      <w:tr w:rsidR="003F4FE8" w:rsidTr="00525BC1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E326DD" w:rsidRDefault="003F4FE8" w:rsidP="00525BC1">
            <w:pPr>
              <w:rPr>
                <w:lang w:val="sr-Cyrl-CS"/>
              </w:rPr>
            </w:pPr>
          </w:p>
          <w:p w:rsidR="003F4FE8" w:rsidRPr="00E326DD" w:rsidRDefault="003F4FE8" w:rsidP="00525BC1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Редни број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9827A8" w:rsidRDefault="002E21D0" w:rsidP="009827A8">
            <w:r>
              <w:rPr>
                <w:lang w:val="sr-Cyrl-CS"/>
              </w:rPr>
              <w:t>12/20</w:t>
            </w:r>
          </w:p>
        </w:tc>
      </w:tr>
      <w:tr w:rsidR="003F4FE8" w:rsidRPr="00E326DD" w:rsidTr="00525BC1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E326DD" w:rsidRDefault="003F4FE8" w:rsidP="00525BC1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 xml:space="preserve">Процењена вредност јавне набавке </w:t>
            </w:r>
          </w:p>
          <w:p w:rsidR="003F4FE8" w:rsidRPr="00E326DD" w:rsidRDefault="003F4FE8" w:rsidP="00525BC1">
            <w:pPr>
              <w:rPr>
                <w:lang w:val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E326DD" w:rsidRDefault="002E21D0" w:rsidP="00525BC1">
            <w:pPr>
              <w:rPr>
                <w:lang w:val="ru-RU"/>
              </w:rPr>
            </w:pPr>
            <w:r>
              <w:rPr>
                <w:lang w:val="sr-Cyrl-RS"/>
              </w:rPr>
              <w:t>590.000</w:t>
            </w:r>
            <w:r w:rsidR="003F4FE8">
              <w:rPr>
                <w:lang w:val="ru-RU"/>
              </w:rPr>
              <w:t>,00</w:t>
            </w:r>
            <w:r w:rsidR="00F610C3">
              <w:rPr>
                <w:lang w:val="ru-RU"/>
              </w:rPr>
              <w:t xml:space="preserve"> динара</w:t>
            </w:r>
          </w:p>
        </w:tc>
      </w:tr>
      <w:tr w:rsidR="003F4FE8" w:rsidRPr="00E326DD" w:rsidTr="00525BC1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E326DD" w:rsidRDefault="003F4FE8" w:rsidP="00525BC1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Вредност уговора о јавној набавци</w:t>
            </w:r>
          </w:p>
          <w:p w:rsidR="003F4FE8" w:rsidRPr="00E326DD" w:rsidRDefault="003F4FE8" w:rsidP="00525BC1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(без ПДВ-а)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E326DD" w:rsidRDefault="00C23DE2" w:rsidP="00C23DE2">
            <w:pPr>
              <w:rPr>
                <w:lang w:val="ru-RU"/>
              </w:rPr>
            </w:pPr>
            <w:r>
              <w:t>/</w:t>
            </w:r>
            <w:r w:rsidR="00622DF1">
              <w:rPr>
                <w:lang w:val="ru-RU"/>
              </w:rPr>
              <w:t xml:space="preserve"> </w:t>
            </w:r>
          </w:p>
        </w:tc>
      </w:tr>
      <w:tr w:rsidR="003F4FE8" w:rsidRPr="00E326DD" w:rsidTr="00C23DE2">
        <w:trPr>
          <w:trHeight w:val="445"/>
        </w:trPr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E326DD" w:rsidRDefault="003F4FE8" w:rsidP="00525BC1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Вредност уговора о јавној набавци</w:t>
            </w:r>
          </w:p>
          <w:p w:rsidR="003F4FE8" w:rsidRPr="00E326DD" w:rsidRDefault="003F4FE8" w:rsidP="00525BC1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(са ПДВ-ом)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E326DD" w:rsidRDefault="00C23DE2" w:rsidP="00C23DE2">
            <w:pPr>
              <w:rPr>
                <w:lang w:val="ru-RU"/>
              </w:rPr>
            </w:pPr>
            <w:r>
              <w:t>/</w:t>
            </w:r>
            <w:r w:rsidR="00F610C3">
              <w:rPr>
                <w:lang w:val="ru-RU"/>
              </w:rPr>
              <w:t xml:space="preserve"> </w:t>
            </w:r>
          </w:p>
        </w:tc>
      </w:tr>
    </w:tbl>
    <w:p w:rsidR="003F4FE8" w:rsidRDefault="003F4FE8" w:rsidP="003F4FE8">
      <w:pPr>
        <w:jc w:val="both"/>
        <w:rPr>
          <w:lang w:val="sr-Cyrl-CS"/>
        </w:rPr>
      </w:pPr>
    </w:p>
    <w:p w:rsidR="00894F21" w:rsidRDefault="00894F21" w:rsidP="003F4FE8">
      <w:pPr>
        <w:jc w:val="both"/>
        <w:rPr>
          <w:lang w:val="sr-Cyrl-CS"/>
        </w:rPr>
      </w:pPr>
    </w:p>
    <w:p w:rsidR="00C23DE2" w:rsidRDefault="00C23DE2" w:rsidP="003F4FE8">
      <w:pPr>
        <w:jc w:val="both"/>
        <w:rPr>
          <w:lang w:val="sr-Cyrl-CS"/>
        </w:rPr>
      </w:pPr>
    </w:p>
    <w:p w:rsidR="003F4FE8" w:rsidRPr="009E686D" w:rsidRDefault="003F4FE8" w:rsidP="009E686D">
      <w:pPr>
        <w:numPr>
          <w:ilvl w:val="0"/>
          <w:numId w:val="3"/>
        </w:numPr>
        <w:jc w:val="both"/>
        <w:rPr>
          <w:sz w:val="32"/>
          <w:szCs w:val="32"/>
          <w:lang w:val="sr-Cyrl-CS"/>
        </w:rPr>
      </w:pPr>
      <w:r w:rsidRPr="00290EC3">
        <w:rPr>
          <w:b/>
          <w:lang w:val="sr-Cyrl-CS"/>
        </w:rPr>
        <w:t>Укупан број поднетих понуда:</w:t>
      </w:r>
      <w:r w:rsidR="005F01BE">
        <w:rPr>
          <w:sz w:val="32"/>
          <w:szCs w:val="32"/>
          <w:lang w:val="sr-Cyrl-CS"/>
        </w:rPr>
        <w:t xml:space="preserve">  </w:t>
      </w:r>
      <w:r w:rsidR="00614305">
        <w:rPr>
          <w:sz w:val="32"/>
          <w:szCs w:val="32"/>
        </w:rPr>
        <w:t>1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4656"/>
        <w:gridCol w:w="420"/>
        <w:gridCol w:w="3720"/>
      </w:tblGrid>
      <w:tr w:rsidR="001234FE" w:rsidRPr="00E326DD" w:rsidTr="00894F21">
        <w:trPr>
          <w:trHeight w:val="49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FE" w:rsidRPr="00E326DD" w:rsidRDefault="001234FE" w:rsidP="00525BC1">
            <w:pPr>
              <w:spacing w:before="120" w:after="100" w:afterAutospacing="1"/>
              <w:ind w:left="-108"/>
              <w:jc w:val="center"/>
              <w:rPr>
                <w:lang w:val="sr-Cyrl-CS"/>
              </w:rPr>
            </w:pPr>
            <w:r w:rsidRPr="00E326DD">
              <w:rPr>
                <w:lang w:val="sr-Cyrl-CS"/>
              </w:rPr>
              <w:t>Назив/име понуђача</w:t>
            </w:r>
          </w:p>
        </w:tc>
      </w:tr>
      <w:tr w:rsidR="001234FE" w:rsidRPr="00E326DD" w:rsidTr="00894F21">
        <w:trPr>
          <w:trHeight w:val="402"/>
        </w:trPr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FE" w:rsidRPr="00E326DD" w:rsidRDefault="001234FE" w:rsidP="00525BC1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E326DD">
              <w:rPr>
                <w:lang w:val="sr-Cyrl-CS"/>
              </w:rPr>
              <w:t>Благовремене понуде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FE" w:rsidRPr="00E326DD" w:rsidRDefault="001234FE" w:rsidP="00525BC1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E326DD">
              <w:rPr>
                <w:lang w:val="sr-Cyrl-CS"/>
              </w:rPr>
              <w:t>Неблаговремене понуде</w:t>
            </w:r>
          </w:p>
        </w:tc>
      </w:tr>
      <w:tr w:rsidR="004F088F" w:rsidTr="00894F21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8F" w:rsidRPr="00894F21" w:rsidRDefault="004F088F" w:rsidP="00894F21">
            <w:pPr>
              <w:tabs>
                <w:tab w:val="num" w:pos="2880"/>
              </w:tabs>
              <w:ind w:right="2412"/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F" w:rsidRPr="009827A8" w:rsidRDefault="002E21D0" w:rsidP="004F088F">
            <w:pPr>
              <w:rPr>
                <w:rFonts w:cs="Tahoma"/>
                <w:lang w:val="sr-Cyrl-CS"/>
              </w:rPr>
            </w:pPr>
            <w:r>
              <w:rPr>
                <w:lang w:val="sr-Cyrl-CS"/>
              </w:rPr>
              <w:t>404-16/20-02-</w:t>
            </w:r>
            <w:r>
              <w:t>1</w:t>
            </w:r>
            <w:r>
              <w:rPr>
                <w:lang w:val="sr-Cyrl-CS"/>
              </w:rPr>
              <w:t>-</w:t>
            </w:r>
            <w:r>
              <w:t>4</w:t>
            </w:r>
            <w:r>
              <w:rPr>
                <w:lang w:val="sr-Cyrl-CS"/>
              </w:rPr>
              <w:t xml:space="preserve">  „</w:t>
            </w:r>
            <w:r>
              <w:t>Welding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teh</w:t>
            </w:r>
            <w:proofErr w:type="spellEnd"/>
            <w:r>
              <w:rPr>
                <w:lang w:val="sr-Cyrl-CS"/>
              </w:rPr>
              <w:t>“, д.о.о Курлагина 10</w:t>
            </w:r>
            <w:r>
              <w:t xml:space="preserve">, </w:t>
            </w:r>
            <w:proofErr w:type="spellStart"/>
            <w:r>
              <w:t>Ужице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F" w:rsidRDefault="004F088F" w:rsidP="00525BC1">
            <w:pPr>
              <w:spacing w:before="120" w:after="100" w:afterAutospacing="1"/>
              <w:jc w:val="both"/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F" w:rsidRDefault="004F088F" w:rsidP="00525BC1">
            <w:pPr>
              <w:spacing w:before="120" w:after="100" w:afterAutospacing="1"/>
              <w:jc w:val="both"/>
            </w:pPr>
          </w:p>
        </w:tc>
      </w:tr>
    </w:tbl>
    <w:p w:rsidR="00894F21" w:rsidRPr="0043428B" w:rsidRDefault="00894F21" w:rsidP="003F4FE8">
      <w:pPr>
        <w:jc w:val="both"/>
        <w:rPr>
          <w:b/>
        </w:rPr>
      </w:pPr>
    </w:p>
    <w:p w:rsidR="003F4FE8" w:rsidRPr="00580381" w:rsidRDefault="003F4FE8" w:rsidP="003F4FE8">
      <w:pPr>
        <w:numPr>
          <w:ilvl w:val="0"/>
          <w:numId w:val="3"/>
        </w:numPr>
        <w:jc w:val="both"/>
        <w:rPr>
          <w:b/>
          <w:lang w:val="sr-Cyrl-CS"/>
        </w:rPr>
      </w:pPr>
      <w:r w:rsidRPr="004B5B4D">
        <w:rPr>
          <w:b/>
          <w:lang w:val="sr-Cyrl-CS"/>
        </w:rPr>
        <w:lastRenderedPageBreak/>
        <w:t>Називи, односно имена понуђача чије су понуде одбијене и разлози за њихово одбијање: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126"/>
        <w:gridCol w:w="5670"/>
      </w:tblGrid>
      <w:tr w:rsidR="003F4FE8" w:rsidRPr="00E326DD" w:rsidTr="004F088F">
        <w:tc>
          <w:tcPr>
            <w:tcW w:w="1986" w:type="dxa"/>
            <w:shd w:val="clear" w:color="auto" w:fill="auto"/>
          </w:tcPr>
          <w:p w:rsidR="003F4FE8" w:rsidRPr="00E326DD" w:rsidRDefault="003F4FE8" w:rsidP="00525BC1">
            <w:pPr>
              <w:jc w:val="center"/>
              <w:rPr>
                <w:b/>
                <w:lang w:val="sr-Cyrl-CS"/>
              </w:rPr>
            </w:pPr>
            <w:r w:rsidRPr="00E326DD">
              <w:rPr>
                <w:b/>
                <w:lang w:val="sr-Cyrl-CS"/>
              </w:rPr>
              <w:t>Број под којим је понуда заведена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F4FE8" w:rsidRPr="00E326DD" w:rsidRDefault="003F4FE8" w:rsidP="005F01BE">
            <w:pPr>
              <w:rPr>
                <w:b/>
                <w:lang w:val="sr-Cyrl-CS"/>
              </w:rPr>
            </w:pPr>
            <w:r w:rsidRPr="00E326DD">
              <w:rPr>
                <w:b/>
                <w:lang w:val="sr-Cyrl-CS"/>
              </w:rPr>
              <w:t>Подносилац понуде</w:t>
            </w:r>
          </w:p>
        </w:tc>
        <w:tc>
          <w:tcPr>
            <w:tcW w:w="5670" w:type="dxa"/>
            <w:shd w:val="clear" w:color="auto" w:fill="auto"/>
          </w:tcPr>
          <w:p w:rsidR="003F4FE8" w:rsidRPr="00E326DD" w:rsidRDefault="003F4FE8" w:rsidP="00525BC1">
            <w:pPr>
              <w:jc w:val="center"/>
              <w:rPr>
                <w:b/>
                <w:lang w:val="sr-Cyrl-CS"/>
              </w:rPr>
            </w:pPr>
            <w:r w:rsidRPr="00E326DD">
              <w:rPr>
                <w:b/>
                <w:lang w:val="sr-Cyrl-CS"/>
              </w:rPr>
              <w:t>Разлози за одбијање понуде</w:t>
            </w:r>
          </w:p>
        </w:tc>
      </w:tr>
      <w:tr w:rsidR="004F088F" w:rsidRPr="00E326DD" w:rsidTr="004F088F">
        <w:trPr>
          <w:trHeight w:val="353"/>
        </w:trPr>
        <w:tc>
          <w:tcPr>
            <w:tcW w:w="1986" w:type="dxa"/>
            <w:shd w:val="clear" w:color="auto" w:fill="auto"/>
          </w:tcPr>
          <w:p w:rsidR="004F088F" w:rsidRPr="00C23DE2" w:rsidRDefault="002E21D0" w:rsidP="00A25D70">
            <w:pPr>
              <w:jc w:val="both"/>
            </w:pPr>
            <w:r>
              <w:rPr>
                <w:lang w:val="sr-Cyrl-CS"/>
              </w:rPr>
              <w:t>404-16/20</w:t>
            </w:r>
            <w:r w:rsidR="004F088F" w:rsidRPr="00C23DE2">
              <w:rPr>
                <w:lang w:val="sr-Cyrl-CS"/>
              </w:rPr>
              <w:t>-02-</w:t>
            </w:r>
            <w:r w:rsidR="002D70AD" w:rsidRPr="00C23DE2">
              <w:t>1</w:t>
            </w:r>
            <w:r w:rsidR="009C44DC" w:rsidRPr="00C23DE2">
              <w:rPr>
                <w:lang w:val="sr-Cyrl-CS"/>
              </w:rPr>
              <w:t>-</w:t>
            </w:r>
            <w:r w:rsidR="002D70AD" w:rsidRPr="00C23DE2">
              <w:t>4</w:t>
            </w:r>
          </w:p>
        </w:tc>
        <w:tc>
          <w:tcPr>
            <w:tcW w:w="2126" w:type="dxa"/>
            <w:shd w:val="clear" w:color="auto" w:fill="auto"/>
          </w:tcPr>
          <w:p w:rsidR="004F088F" w:rsidRPr="00C23DE2" w:rsidRDefault="002E21D0" w:rsidP="00A25D70">
            <w:pPr>
              <w:rPr>
                <w:rFonts w:cs="Tahoma"/>
              </w:rPr>
            </w:pPr>
            <w:r>
              <w:rPr>
                <w:lang w:val="sr-Cyrl-CS"/>
              </w:rPr>
              <w:t>„</w:t>
            </w:r>
            <w:r>
              <w:t>Welding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teh</w:t>
            </w:r>
            <w:proofErr w:type="spellEnd"/>
            <w:r>
              <w:rPr>
                <w:lang w:val="sr-Cyrl-CS"/>
              </w:rPr>
              <w:t>“, д.о.о Курлагина 10</w:t>
            </w:r>
            <w:r>
              <w:t xml:space="preserve">, </w:t>
            </w:r>
            <w:proofErr w:type="spellStart"/>
            <w:r>
              <w:t>Ужице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2E21D0" w:rsidRPr="002E21D0" w:rsidRDefault="00B7199A" w:rsidP="002E21D0">
            <w:pPr>
              <w:keepLines/>
              <w:suppressAutoHyphens/>
              <w:spacing w:before="60"/>
              <w:jc w:val="both"/>
              <w:rPr>
                <w:lang w:val="sr-Cyrl-CS" w:eastAsia="zh-CN"/>
              </w:rPr>
            </w:pPr>
            <w:r w:rsidRPr="002E21D0">
              <w:rPr>
                <w:lang w:val="sr-Cyrl-CS"/>
              </w:rPr>
              <w:t xml:space="preserve">Како се понуда понуђача </w:t>
            </w:r>
            <w:r w:rsidR="002E21D0" w:rsidRPr="002E21D0">
              <w:rPr>
                <w:lang w:val="sr-Cyrl-CS"/>
              </w:rPr>
              <w:t>„</w:t>
            </w:r>
            <w:r w:rsidR="002E21D0">
              <w:t>Welding</w:t>
            </w:r>
            <w:r w:rsidR="002E21D0" w:rsidRPr="002E21D0">
              <w:rPr>
                <w:lang w:val="sr-Cyrl-RS"/>
              </w:rPr>
              <w:t xml:space="preserve"> </w:t>
            </w:r>
            <w:proofErr w:type="spellStart"/>
            <w:r w:rsidR="002E21D0">
              <w:t>teh</w:t>
            </w:r>
            <w:proofErr w:type="spellEnd"/>
            <w:r w:rsidR="002E21D0" w:rsidRPr="002E21D0">
              <w:rPr>
                <w:lang w:val="sr-Cyrl-CS"/>
              </w:rPr>
              <w:t>“, д.о.о Курлагина 10</w:t>
            </w:r>
            <w:r w:rsidR="002E21D0">
              <w:t xml:space="preserve">, </w:t>
            </w:r>
            <w:proofErr w:type="spellStart"/>
            <w:r w:rsidR="002E21D0">
              <w:t>Ужице</w:t>
            </w:r>
            <w:proofErr w:type="spellEnd"/>
            <w:r w:rsidR="002E21D0" w:rsidRPr="002E21D0">
              <w:rPr>
                <w:lang w:val="sr-Cyrl-CS"/>
              </w:rPr>
              <w:t xml:space="preserve"> </w:t>
            </w:r>
            <w:r w:rsidRPr="002E21D0">
              <w:rPr>
                <w:lang w:val="sr-Cyrl-CS"/>
              </w:rPr>
              <w:t xml:space="preserve">не може сматрати прихватљивом,  то се наведена понуда одбија </w:t>
            </w:r>
            <w:r w:rsidR="002E21D0" w:rsidRPr="002E21D0">
              <w:rPr>
                <w:lang w:val="sr-Cyrl-CS"/>
              </w:rPr>
              <w:t>у смислу чл. 106. Став 1 тачка 2</w:t>
            </w:r>
            <w:r w:rsidRPr="002E21D0">
              <w:rPr>
                <w:lang w:val="sr-Cyrl-CS"/>
              </w:rPr>
              <w:t xml:space="preserve"> </w:t>
            </w:r>
            <w:r w:rsidR="002E21D0" w:rsidRPr="002E21D0">
              <w:rPr>
                <w:lang w:val="sr-Cyrl-CS"/>
              </w:rPr>
              <w:t xml:space="preserve">ЗЈН. Конкурсном документацијом су предвиђени следећи додатни услови: </w:t>
            </w:r>
            <w:r w:rsidR="002E21D0">
              <w:rPr>
                <w:lang w:val="sr-Cyrl-CS"/>
              </w:rPr>
              <w:t>„</w:t>
            </w:r>
            <w:r w:rsidR="002E21D0" w:rsidRPr="002E21D0">
              <w:rPr>
                <w:lang w:val="sr-Cyrl-CS" w:eastAsia="zh-CN"/>
              </w:rPr>
              <w:t>Уз понуду је потребно доставити одговарајуће лиценце у односу на наведене врсте радова, са доказом Инжењерске коморе Србије да су активне, којима се доказује поседовање одго</w:t>
            </w:r>
            <w:r w:rsidR="002E21D0">
              <w:rPr>
                <w:lang w:val="sr-Cyrl-CS" w:eastAsia="zh-CN"/>
              </w:rPr>
              <w:t>варајућих кадровских капацитета.</w:t>
            </w:r>
          </w:p>
          <w:p w:rsidR="004F088F" w:rsidRPr="00C23DE2" w:rsidRDefault="002E21D0" w:rsidP="002E21D0">
            <w:pPr>
              <w:jc w:val="both"/>
              <w:rPr>
                <w:lang w:val="sr-Cyrl-CS"/>
              </w:rPr>
            </w:pPr>
            <w:r w:rsidRPr="002E21D0">
              <w:rPr>
                <w:lang w:val="sr-Cyrl-CS" w:eastAsia="zh-CN"/>
              </w:rPr>
              <w:t>За лица за која се достављају одговарајуће лиценце, потребно је доставити уговор по основу кога су ангажована</w:t>
            </w:r>
            <w:r>
              <w:rPr>
                <w:lang w:val="sr-Cyrl-CS" w:eastAsia="zh-CN"/>
              </w:rPr>
              <w:t xml:space="preserve">“. Наведени понуђач није доставио тражене доказе. Из свега наведеног, понуда се одбија као неприхватљива. </w:t>
            </w:r>
            <w:r w:rsidR="00B7199A" w:rsidRPr="00C23DE2">
              <w:rPr>
                <w:lang w:val="sr-Cyrl-CS"/>
              </w:rPr>
              <w:t xml:space="preserve">Понуда овог понуђача износи </w:t>
            </w:r>
            <w:r>
              <w:rPr>
                <w:lang w:val="sr-Cyrl-CS"/>
              </w:rPr>
              <w:t>54</w:t>
            </w:r>
            <w:r w:rsidR="00C23DE2">
              <w:rPr>
                <w:lang w:val="sr-Cyrl-CS"/>
              </w:rPr>
              <w:t>0</w:t>
            </w:r>
            <w:r w:rsidR="00B7199A" w:rsidRPr="00C23DE2">
              <w:rPr>
                <w:lang w:val="sr-Cyrl-CS"/>
              </w:rPr>
              <w:t>.000,00 рсд.</w:t>
            </w:r>
          </w:p>
        </w:tc>
      </w:tr>
    </w:tbl>
    <w:p w:rsidR="00894F21" w:rsidRPr="005534FB" w:rsidRDefault="00894F21" w:rsidP="003F4FE8">
      <w:pPr>
        <w:jc w:val="both"/>
        <w:rPr>
          <w:sz w:val="22"/>
          <w:szCs w:val="22"/>
          <w:lang w:val="sr-Cyrl-CS"/>
        </w:rPr>
      </w:pPr>
    </w:p>
    <w:p w:rsidR="00957475" w:rsidRPr="001234FE" w:rsidRDefault="003F4FE8" w:rsidP="0064591E">
      <w:pPr>
        <w:numPr>
          <w:ilvl w:val="0"/>
          <w:numId w:val="3"/>
        </w:numPr>
        <w:jc w:val="both"/>
        <w:rPr>
          <w:b/>
          <w:lang w:val="sr-Cyrl-CS"/>
        </w:rPr>
      </w:pPr>
      <w:r w:rsidRPr="001234FE">
        <w:rPr>
          <w:b/>
          <w:lang w:val="sr-Cyrl-CS"/>
        </w:rPr>
        <w:t xml:space="preserve">Критеријум за оцењивање понуде је  </w:t>
      </w:r>
      <w:r w:rsidR="00F6012E" w:rsidRPr="001234FE">
        <w:rPr>
          <w:b/>
          <w:lang w:val="sr-Cyrl-CS"/>
        </w:rPr>
        <w:t>економски најповољнија понуда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0"/>
        <w:gridCol w:w="4241"/>
        <w:gridCol w:w="2907"/>
      </w:tblGrid>
      <w:tr w:rsidR="001234FE" w:rsidRPr="001234FE" w:rsidTr="00525BC1">
        <w:trPr>
          <w:trHeight w:val="639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4FE" w:rsidRPr="001234FE" w:rsidRDefault="001234FE" w:rsidP="00525BC1">
            <w:pPr>
              <w:spacing w:after="100" w:afterAutospacing="1"/>
            </w:pPr>
            <w:proofErr w:type="spellStart"/>
            <w:r w:rsidRPr="001234FE">
              <w:rPr>
                <w:sz w:val="22"/>
                <w:szCs w:val="22"/>
              </w:rPr>
              <w:t>Ред.број</w:t>
            </w:r>
            <w:proofErr w:type="spell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4FE" w:rsidRPr="001234FE" w:rsidRDefault="001234FE" w:rsidP="00525BC1">
            <w:pPr>
              <w:spacing w:after="100" w:afterAutospacing="1"/>
            </w:pPr>
            <w:proofErr w:type="spellStart"/>
            <w:r w:rsidRPr="001234FE">
              <w:rPr>
                <w:sz w:val="22"/>
                <w:szCs w:val="22"/>
              </w:rPr>
              <w:t>Врста</w:t>
            </w:r>
            <w:proofErr w:type="spellEnd"/>
            <w:r w:rsidRPr="001234FE">
              <w:rPr>
                <w:sz w:val="22"/>
                <w:szCs w:val="22"/>
              </w:rPr>
              <w:t xml:space="preserve"> </w:t>
            </w:r>
            <w:proofErr w:type="spellStart"/>
            <w:r w:rsidRPr="001234FE">
              <w:rPr>
                <w:sz w:val="22"/>
                <w:szCs w:val="22"/>
              </w:rPr>
              <w:t>критеријума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4FE" w:rsidRPr="001234FE" w:rsidRDefault="001234FE" w:rsidP="00525BC1">
            <w:pPr>
              <w:spacing w:after="100" w:afterAutospacing="1"/>
              <w:rPr>
                <w:lang w:val="sr-Cyrl-CS"/>
              </w:rPr>
            </w:pPr>
            <w:proofErr w:type="spellStart"/>
            <w:r w:rsidRPr="001234FE">
              <w:rPr>
                <w:sz w:val="22"/>
                <w:szCs w:val="22"/>
              </w:rPr>
              <w:t>Број</w:t>
            </w:r>
            <w:proofErr w:type="spellEnd"/>
            <w:r w:rsidRPr="001234FE">
              <w:rPr>
                <w:sz w:val="22"/>
                <w:szCs w:val="22"/>
              </w:rPr>
              <w:t xml:space="preserve"> </w:t>
            </w:r>
            <w:proofErr w:type="spellStart"/>
            <w:r w:rsidRPr="001234FE">
              <w:rPr>
                <w:sz w:val="22"/>
                <w:szCs w:val="22"/>
              </w:rPr>
              <w:t>пондера</w:t>
            </w:r>
            <w:proofErr w:type="spellEnd"/>
          </w:p>
        </w:tc>
      </w:tr>
      <w:tr w:rsidR="001234FE" w:rsidRPr="001234FE" w:rsidTr="00525BC1">
        <w:trPr>
          <w:trHeight w:val="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4FE" w:rsidRPr="001234FE" w:rsidRDefault="001234FE" w:rsidP="00525BC1">
            <w:pPr>
              <w:spacing w:after="100" w:afterAutospacing="1"/>
            </w:pPr>
            <w:r w:rsidRPr="001234FE">
              <w:rPr>
                <w:sz w:val="22"/>
                <w:szCs w:val="22"/>
              </w:rPr>
              <w:t xml:space="preserve">         1.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4FE" w:rsidRPr="001234FE" w:rsidRDefault="001234FE" w:rsidP="00525BC1">
            <w:pPr>
              <w:spacing w:after="100" w:afterAutospacing="1"/>
            </w:pPr>
            <w:proofErr w:type="spellStart"/>
            <w:r w:rsidRPr="001234FE">
              <w:rPr>
                <w:sz w:val="22"/>
                <w:szCs w:val="22"/>
              </w:rPr>
              <w:t>Цена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4FE" w:rsidRPr="001234FE" w:rsidRDefault="001234FE" w:rsidP="00525BC1">
            <w:pPr>
              <w:spacing w:after="100" w:afterAutospacing="1"/>
            </w:pPr>
            <w:r w:rsidRPr="001234FE">
              <w:rPr>
                <w:sz w:val="22"/>
                <w:szCs w:val="22"/>
              </w:rPr>
              <w:t xml:space="preserve">        </w:t>
            </w:r>
            <w:r w:rsidR="00894F21">
              <w:rPr>
                <w:sz w:val="22"/>
                <w:szCs w:val="22"/>
                <w:lang w:val="sr-Cyrl-CS"/>
              </w:rPr>
              <w:t>7</w:t>
            </w:r>
            <w:r w:rsidRPr="001234FE">
              <w:rPr>
                <w:sz w:val="22"/>
                <w:szCs w:val="22"/>
              </w:rPr>
              <w:t>0</w:t>
            </w:r>
          </w:p>
        </w:tc>
      </w:tr>
      <w:tr w:rsidR="001234FE" w:rsidRPr="001234FE" w:rsidTr="00525BC1">
        <w:trPr>
          <w:trHeight w:val="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4FE" w:rsidRPr="001234FE" w:rsidRDefault="001234FE" w:rsidP="00525BC1">
            <w:pPr>
              <w:spacing w:after="100" w:afterAutospacing="1"/>
            </w:pPr>
            <w:r w:rsidRPr="001234FE">
              <w:rPr>
                <w:sz w:val="22"/>
                <w:szCs w:val="22"/>
              </w:rPr>
              <w:t xml:space="preserve">         2.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4FE" w:rsidRPr="001234FE" w:rsidRDefault="001234FE" w:rsidP="00525BC1">
            <w:pPr>
              <w:spacing w:after="100" w:afterAutospacing="1"/>
            </w:pPr>
            <w:proofErr w:type="spellStart"/>
            <w:r w:rsidRPr="001234FE">
              <w:rPr>
                <w:sz w:val="22"/>
                <w:szCs w:val="22"/>
              </w:rPr>
              <w:t>Референтна</w:t>
            </w:r>
            <w:proofErr w:type="spellEnd"/>
            <w:r w:rsidRPr="001234FE">
              <w:rPr>
                <w:sz w:val="22"/>
                <w:szCs w:val="22"/>
              </w:rPr>
              <w:t xml:space="preserve"> </w:t>
            </w:r>
            <w:proofErr w:type="spellStart"/>
            <w:r w:rsidRPr="001234FE">
              <w:rPr>
                <w:sz w:val="22"/>
                <w:szCs w:val="22"/>
              </w:rPr>
              <w:t>листа</w:t>
            </w:r>
            <w:proofErr w:type="spellEnd"/>
            <w:r w:rsidRPr="001234FE">
              <w:rPr>
                <w:sz w:val="22"/>
                <w:szCs w:val="22"/>
              </w:rPr>
              <w:t xml:space="preserve"> </w:t>
            </w:r>
            <w:proofErr w:type="spellStart"/>
            <w:r w:rsidRPr="001234FE">
              <w:rPr>
                <w:sz w:val="22"/>
                <w:szCs w:val="22"/>
              </w:rPr>
              <w:t>извођача</w:t>
            </w:r>
            <w:proofErr w:type="spellEnd"/>
            <w:r w:rsidRPr="001234FE">
              <w:rPr>
                <w:sz w:val="22"/>
                <w:szCs w:val="22"/>
              </w:rPr>
              <w:t xml:space="preserve"> </w:t>
            </w:r>
            <w:proofErr w:type="spellStart"/>
            <w:r w:rsidRPr="001234FE">
              <w:rPr>
                <w:sz w:val="22"/>
                <w:szCs w:val="22"/>
              </w:rPr>
              <w:t>надзора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4FE" w:rsidRPr="001234FE" w:rsidRDefault="001234FE" w:rsidP="00525BC1">
            <w:pPr>
              <w:spacing w:after="100" w:afterAutospacing="1"/>
            </w:pPr>
            <w:r w:rsidRPr="001234FE">
              <w:rPr>
                <w:sz w:val="22"/>
                <w:szCs w:val="22"/>
              </w:rPr>
              <w:t xml:space="preserve">        </w:t>
            </w:r>
            <w:r w:rsidR="00894F21">
              <w:rPr>
                <w:sz w:val="22"/>
                <w:szCs w:val="22"/>
                <w:lang w:val="sr-Cyrl-CS"/>
              </w:rPr>
              <w:t>3</w:t>
            </w:r>
            <w:r w:rsidRPr="001234FE">
              <w:rPr>
                <w:sz w:val="22"/>
                <w:szCs w:val="22"/>
              </w:rPr>
              <w:t>0</w:t>
            </w:r>
          </w:p>
        </w:tc>
      </w:tr>
      <w:tr w:rsidR="001234FE" w:rsidRPr="001234FE" w:rsidTr="00525BC1">
        <w:trPr>
          <w:trHeight w:val="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4FE" w:rsidRPr="001234FE" w:rsidRDefault="001234FE" w:rsidP="00525BC1">
            <w:pPr>
              <w:spacing w:after="100" w:afterAutospacing="1"/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4FE" w:rsidRPr="001234FE" w:rsidRDefault="001234FE" w:rsidP="00525BC1">
            <w:pPr>
              <w:spacing w:after="100" w:afterAutospacing="1"/>
            </w:pPr>
            <w:r w:rsidRPr="001234FE">
              <w:rPr>
                <w:sz w:val="22"/>
                <w:szCs w:val="22"/>
              </w:rPr>
              <w:t xml:space="preserve">                     У К У П Н 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4FE" w:rsidRPr="001234FE" w:rsidRDefault="001234FE" w:rsidP="00525BC1">
            <w:pPr>
              <w:spacing w:after="100" w:afterAutospacing="1"/>
            </w:pPr>
            <w:r w:rsidRPr="001234FE">
              <w:rPr>
                <w:sz w:val="22"/>
                <w:szCs w:val="22"/>
              </w:rPr>
              <w:t xml:space="preserve">       100</w:t>
            </w:r>
          </w:p>
        </w:tc>
      </w:tr>
    </w:tbl>
    <w:p w:rsidR="001234FE" w:rsidRDefault="001234FE" w:rsidP="009E686D">
      <w:pPr>
        <w:rPr>
          <w:sz w:val="22"/>
          <w:szCs w:val="22"/>
          <w:lang w:val="sr-Cyrl-CS"/>
        </w:rPr>
      </w:pPr>
    </w:p>
    <w:p w:rsidR="00894F21" w:rsidRPr="009E686D" w:rsidRDefault="00894F21" w:rsidP="009E686D">
      <w:pPr>
        <w:rPr>
          <w:sz w:val="22"/>
          <w:szCs w:val="22"/>
          <w:lang w:val="sr-Cyrl-CS"/>
        </w:rPr>
      </w:pPr>
    </w:p>
    <w:p w:rsidR="001234FE" w:rsidRPr="001234FE" w:rsidRDefault="001234FE" w:rsidP="001234FE">
      <w:pPr>
        <w:pStyle w:val="ListParagraph"/>
        <w:rPr>
          <w:sz w:val="22"/>
          <w:szCs w:val="22"/>
        </w:rPr>
      </w:pPr>
      <w:proofErr w:type="spellStart"/>
      <w:r w:rsidRPr="001234FE">
        <w:rPr>
          <w:sz w:val="22"/>
          <w:szCs w:val="22"/>
        </w:rPr>
        <w:t>Пондерисање</w:t>
      </w:r>
      <w:proofErr w:type="spellEnd"/>
      <w:r w:rsidRPr="001234FE">
        <w:rPr>
          <w:sz w:val="22"/>
          <w:szCs w:val="22"/>
        </w:rPr>
        <w:t xml:space="preserve"> </w:t>
      </w:r>
      <w:proofErr w:type="spellStart"/>
      <w:r w:rsidRPr="001234FE">
        <w:rPr>
          <w:sz w:val="22"/>
          <w:szCs w:val="22"/>
        </w:rPr>
        <w:t>понуда</w:t>
      </w:r>
      <w:proofErr w:type="spellEnd"/>
      <w:r w:rsidRPr="001234FE">
        <w:rPr>
          <w:sz w:val="22"/>
          <w:szCs w:val="22"/>
        </w:rPr>
        <w:t xml:space="preserve"> </w:t>
      </w:r>
      <w:proofErr w:type="spellStart"/>
      <w:r w:rsidRPr="001234FE">
        <w:rPr>
          <w:sz w:val="22"/>
          <w:szCs w:val="22"/>
        </w:rPr>
        <w:t>ће</w:t>
      </w:r>
      <w:proofErr w:type="spellEnd"/>
      <w:r w:rsidRPr="001234FE">
        <w:rPr>
          <w:sz w:val="22"/>
          <w:szCs w:val="22"/>
        </w:rPr>
        <w:t xml:space="preserve"> </w:t>
      </w:r>
      <w:proofErr w:type="spellStart"/>
      <w:r w:rsidRPr="001234FE">
        <w:rPr>
          <w:sz w:val="22"/>
          <w:szCs w:val="22"/>
        </w:rPr>
        <w:t>се</w:t>
      </w:r>
      <w:proofErr w:type="spellEnd"/>
      <w:r w:rsidRPr="001234FE">
        <w:rPr>
          <w:sz w:val="22"/>
          <w:szCs w:val="22"/>
        </w:rPr>
        <w:t xml:space="preserve"> </w:t>
      </w:r>
      <w:proofErr w:type="spellStart"/>
      <w:r w:rsidRPr="001234FE">
        <w:rPr>
          <w:sz w:val="22"/>
          <w:szCs w:val="22"/>
        </w:rPr>
        <w:t>вршити</w:t>
      </w:r>
      <w:proofErr w:type="spellEnd"/>
      <w:r w:rsidRPr="001234FE">
        <w:rPr>
          <w:sz w:val="22"/>
          <w:szCs w:val="22"/>
        </w:rPr>
        <w:t xml:space="preserve"> </w:t>
      </w:r>
      <w:proofErr w:type="spellStart"/>
      <w:r w:rsidRPr="001234FE">
        <w:rPr>
          <w:sz w:val="22"/>
          <w:szCs w:val="22"/>
        </w:rPr>
        <w:t>на</w:t>
      </w:r>
      <w:proofErr w:type="spellEnd"/>
      <w:r w:rsidRPr="001234FE">
        <w:rPr>
          <w:sz w:val="22"/>
          <w:szCs w:val="22"/>
        </w:rPr>
        <w:t xml:space="preserve"> </w:t>
      </w:r>
      <w:proofErr w:type="spellStart"/>
      <w:r w:rsidRPr="001234FE">
        <w:rPr>
          <w:sz w:val="22"/>
          <w:szCs w:val="22"/>
        </w:rPr>
        <w:t>следећи</w:t>
      </w:r>
      <w:proofErr w:type="spellEnd"/>
      <w:r w:rsidRPr="001234FE">
        <w:rPr>
          <w:sz w:val="22"/>
          <w:szCs w:val="22"/>
        </w:rPr>
        <w:t xml:space="preserve"> </w:t>
      </w:r>
      <w:proofErr w:type="spellStart"/>
      <w:r w:rsidRPr="001234FE">
        <w:rPr>
          <w:sz w:val="22"/>
          <w:szCs w:val="22"/>
        </w:rPr>
        <w:t>начин</w:t>
      </w:r>
      <w:proofErr w:type="spellEnd"/>
      <w:r w:rsidRPr="001234FE">
        <w:rPr>
          <w:sz w:val="22"/>
          <w:szCs w:val="22"/>
        </w:rPr>
        <w:t>:</w:t>
      </w:r>
      <w:r w:rsidRPr="001234FE">
        <w:rPr>
          <w:b/>
          <w:bCs/>
          <w:sz w:val="22"/>
          <w:szCs w:val="22"/>
        </w:rPr>
        <w:t xml:space="preserve">                                                           </w:t>
      </w:r>
    </w:p>
    <w:p w:rsidR="001234FE" w:rsidRPr="001234FE" w:rsidRDefault="001234FE" w:rsidP="001234FE">
      <w:pPr>
        <w:pStyle w:val="ListParagraph"/>
        <w:rPr>
          <w:b/>
          <w:sz w:val="22"/>
          <w:szCs w:val="22"/>
        </w:rPr>
      </w:pPr>
      <w:r w:rsidRPr="001234FE">
        <w:rPr>
          <w:b/>
          <w:sz w:val="22"/>
          <w:szCs w:val="22"/>
        </w:rPr>
        <w:t>1</w:t>
      </w:r>
      <w:r w:rsidRPr="001234FE">
        <w:rPr>
          <w:sz w:val="22"/>
          <w:szCs w:val="22"/>
        </w:rPr>
        <w:t>.</w:t>
      </w:r>
      <w:r w:rsidRPr="001234FE">
        <w:rPr>
          <w:b/>
          <w:sz w:val="22"/>
          <w:szCs w:val="22"/>
        </w:rPr>
        <w:t>Цена</w:t>
      </w:r>
    </w:p>
    <w:p w:rsidR="001234FE" w:rsidRPr="001234FE" w:rsidRDefault="001234FE" w:rsidP="001234FE">
      <w:pPr>
        <w:pStyle w:val="ListParagraph"/>
        <w:jc w:val="both"/>
        <w:rPr>
          <w:b/>
          <w:color w:val="000000"/>
          <w:sz w:val="22"/>
          <w:szCs w:val="22"/>
          <w:lang w:val="sr-Cyrl-CS"/>
        </w:rPr>
      </w:pPr>
      <w:r w:rsidRPr="001234FE">
        <w:rPr>
          <w:b/>
          <w:color w:val="000000"/>
          <w:sz w:val="22"/>
          <w:szCs w:val="22"/>
          <w:lang w:val="sr-Latn-CS"/>
        </w:rPr>
        <w:t>N</w:t>
      </w:r>
      <w:r w:rsidRPr="001234FE">
        <w:rPr>
          <w:b/>
          <w:color w:val="000000"/>
          <w:sz w:val="22"/>
          <w:szCs w:val="22"/>
          <w:vertAlign w:val="subscript"/>
          <w:lang w:val="sr-Latn-CS"/>
        </w:rPr>
        <w:t xml:space="preserve">C </w:t>
      </w:r>
      <w:r w:rsidRPr="001234FE">
        <w:rPr>
          <w:b/>
          <w:color w:val="000000"/>
          <w:sz w:val="22"/>
          <w:szCs w:val="22"/>
          <w:lang w:val="sr-Latn-CS"/>
        </w:rPr>
        <w:t>= C</w:t>
      </w:r>
      <w:r w:rsidRPr="001234FE">
        <w:rPr>
          <w:b/>
          <w:color w:val="000000"/>
          <w:sz w:val="22"/>
          <w:szCs w:val="22"/>
          <w:vertAlign w:val="subscript"/>
          <w:lang w:val="sr-Latn-CS"/>
        </w:rPr>
        <w:t xml:space="preserve">MIN  </w:t>
      </w:r>
      <w:r w:rsidRPr="001234FE">
        <w:rPr>
          <w:b/>
          <w:color w:val="000000"/>
          <w:sz w:val="22"/>
          <w:szCs w:val="22"/>
          <w:lang w:val="sr-Latn-CS"/>
        </w:rPr>
        <w:t>/ C</w:t>
      </w:r>
      <w:r w:rsidRPr="001234FE">
        <w:rPr>
          <w:b/>
          <w:color w:val="000000"/>
          <w:sz w:val="22"/>
          <w:szCs w:val="22"/>
          <w:vertAlign w:val="subscript"/>
          <w:lang w:val="sr-Latn-CS"/>
        </w:rPr>
        <w:t xml:space="preserve">TEK </w:t>
      </w:r>
      <w:r w:rsidRPr="001234FE">
        <w:rPr>
          <w:b/>
          <w:color w:val="000000"/>
          <w:sz w:val="22"/>
          <w:szCs w:val="22"/>
          <w:lang w:val="sr-Latn-CS"/>
        </w:rPr>
        <w:t xml:space="preserve"> x </w:t>
      </w:r>
      <w:r w:rsidR="00525BC1">
        <w:rPr>
          <w:b/>
          <w:color w:val="000000"/>
          <w:sz w:val="22"/>
          <w:szCs w:val="22"/>
          <w:lang w:val="sr-Cyrl-CS"/>
        </w:rPr>
        <w:t>7</w:t>
      </w:r>
      <w:r w:rsidRPr="001234FE">
        <w:rPr>
          <w:b/>
          <w:color w:val="000000"/>
          <w:sz w:val="22"/>
          <w:szCs w:val="22"/>
          <w:lang w:val="sr-Cyrl-CS"/>
        </w:rPr>
        <w:t xml:space="preserve">0 , </w:t>
      </w:r>
    </w:p>
    <w:p w:rsidR="001234FE" w:rsidRPr="001234FE" w:rsidRDefault="001234FE" w:rsidP="001234FE">
      <w:pPr>
        <w:pStyle w:val="ListParagraph"/>
        <w:jc w:val="both"/>
        <w:rPr>
          <w:color w:val="000000"/>
          <w:sz w:val="22"/>
          <w:szCs w:val="22"/>
          <w:vertAlign w:val="subscript"/>
        </w:rPr>
      </w:pPr>
      <w:r w:rsidRPr="001234FE">
        <w:rPr>
          <w:b/>
          <w:color w:val="000000"/>
          <w:sz w:val="22"/>
          <w:szCs w:val="22"/>
          <w:lang w:val="sr-Cyrl-CS"/>
        </w:rPr>
        <w:t xml:space="preserve">       </w:t>
      </w:r>
      <w:r w:rsidRPr="001234FE">
        <w:rPr>
          <w:color w:val="000000"/>
          <w:sz w:val="22"/>
          <w:szCs w:val="22"/>
          <w:lang w:val="sr-Latn-CS"/>
        </w:rPr>
        <w:t>C</w:t>
      </w:r>
      <w:r w:rsidRPr="001234FE">
        <w:rPr>
          <w:color w:val="000000"/>
          <w:sz w:val="22"/>
          <w:szCs w:val="22"/>
          <w:vertAlign w:val="subscript"/>
          <w:lang w:val="sr-Latn-CS"/>
        </w:rPr>
        <w:t>MIN</w:t>
      </w:r>
      <w:r w:rsidRPr="001234FE">
        <w:rPr>
          <w:color w:val="000000"/>
          <w:sz w:val="22"/>
          <w:szCs w:val="22"/>
          <w:vertAlign w:val="subscript"/>
          <w:lang w:val="sr-Cyrl-CS"/>
        </w:rPr>
        <w:t xml:space="preserve">  </w:t>
      </w:r>
      <w:r w:rsidRPr="001234FE">
        <w:rPr>
          <w:color w:val="000000"/>
          <w:sz w:val="22"/>
          <w:szCs w:val="22"/>
          <w:lang w:val="sr-Cyrl-CS"/>
        </w:rPr>
        <w:t>- најнижа понуђена цена</w:t>
      </w:r>
      <w:r w:rsidRPr="001234FE">
        <w:rPr>
          <w:color w:val="000000"/>
          <w:sz w:val="22"/>
          <w:szCs w:val="22"/>
          <w:vertAlign w:val="subscript"/>
          <w:lang w:val="sr-Latn-CS"/>
        </w:rPr>
        <w:t xml:space="preserve">  </w:t>
      </w:r>
    </w:p>
    <w:p w:rsidR="001234FE" w:rsidRPr="001234FE" w:rsidRDefault="001234FE" w:rsidP="001234FE">
      <w:pPr>
        <w:ind w:left="360"/>
        <w:jc w:val="both"/>
        <w:rPr>
          <w:color w:val="000000"/>
          <w:sz w:val="22"/>
          <w:szCs w:val="22"/>
          <w:lang w:val="sr-Cyrl-CS"/>
        </w:rPr>
      </w:pPr>
      <w:r w:rsidRPr="001234FE">
        <w:rPr>
          <w:color w:val="000000"/>
          <w:sz w:val="22"/>
          <w:szCs w:val="22"/>
          <w:lang w:val="sr-Cyrl-CS"/>
        </w:rPr>
        <w:t xml:space="preserve">             </w:t>
      </w:r>
      <w:r w:rsidRPr="001234FE">
        <w:rPr>
          <w:color w:val="000000"/>
          <w:sz w:val="22"/>
          <w:szCs w:val="22"/>
          <w:lang w:val="sr-Latn-CS"/>
        </w:rPr>
        <w:t>C</w:t>
      </w:r>
      <w:r w:rsidRPr="001234FE">
        <w:rPr>
          <w:color w:val="000000"/>
          <w:sz w:val="22"/>
          <w:szCs w:val="22"/>
          <w:vertAlign w:val="subscript"/>
          <w:lang w:val="sr-Latn-CS"/>
        </w:rPr>
        <w:t xml:space="preserve">TEK </w:t>
      </w:r>
      <w:r w:rsidRPr="001234FE">
        <w:rPr>
          <w:color w:val="000000"/>
          <w:sz w:val="22"/>
          <w:szCs w:val="22"/>
          <w:lang w:val="sr-Latn-CS"/>
        </w:rPr>
        <w:t xml:space="preserve"> </w:t>
      </w:r>
      <w:r w:rsidRPr="001234FE">
        <w:rPr>
          <w:color w:val="000000"/>
          <w:sz w:val="22"/>
          <w:szCs w:val="22"/>
          <w:lang w:val="sr-Cyrl-CS"/>
        </w:rPr>
        <w:t xml:space="preserve">- цена  из понуде која се оцењује </w:t>
      </w:r>
    </w:p>
    <w:p w:rsidR="001234FE" w:rsidRDefault="001234FE" w:rsidP="001234FE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1234FE">
        <w:rPr>
          <w:sz w:val="22"/>
          <w:szCs w:val="22"/>
        </w:rPr>
        <w:t xml:space="preserve"> </w:t>
      </w:r>
      <w:r w:rsidRPr="001234FE">
        <w:rPr>
          <w:color w:val="000000"/>
          <w:sz w:val="22"/>
          <w:szCs w:val="22"/>
          <w:lang w:val="sr-Cyrl-CS"/>
        </w:rPr>
        <w:t xml:space="preserve">             </w:t>
      </w:r>
      <w:r w:rsidRPr="001234FE">
        <w:rPr>
          <w:color w:val="000000"/>
          <w:sz w:val="22"/>
          <w:szCs w:val="22"/>
          <w:lang w:val="sr-Latn-CS"/>
        </w:rPr>
        <w:t>N</w:t>
      </w:r>
      <w:r w:rsidRPr="001234FE">
        <w:rPr>
          <w:color w:val="000000"/>
          <w:sz w:val="22"/>
          <w:szCs w:val="22"/>
          <w:vertAlign w:val="subscript"/>
          <w:lang w:val="sr-Latn-CS"/>
        </w:rPr>
        <w:t>C</w:t>
      </w:r>
      <w:r w:rsidRPr="001234FE">
        <w:rPr>
          <w:color w:val="000000"/>
          <w:sz w:val="22"/>
          <w:szCs w:val="22"/>
          <w:vertAlign w:val="subscript"/>
          <w:lang w:val="sr-Cyrl-CS"/>
        </w:rPr>
        <w:t xml:space="preserve"> </w:t>
      </w:r>
      <w:r w:rsidRPr="001234FE">
        <w:rPr>
          <w:color w:val="000000"/>
          <w:sz w:val="22"/>
          <w:szCs w:val="22"/>
          <w:lang w:val="sr-Cyrl-CS"/>
        </w:rPr>
        <w:t xml:space="preserve"> -  број поена који по овом елементу критеријума добија понуда која се оцењује</w:t>
      </w:r>
      <w:r w:rsidRPr="001234FE">
        <w:rPr>
          <w:sz w:val="22"/>
          <w:szCs w:val="22"/>
        </w:rPr>
        <w:t xml:space="preserve"> (</w:t>
      </w:r>
      <w:proofErr w:type="spellStart"/>
      <w:r w:rsidRPr="001234FE">
        <w:rPr>
          <w:sz w:val="22"/>
          <w:szCs w:val="22"/>
        </w:rPr>
        <w:t>као</w:t>
      </w:r>
      <w:proofErr w:type="spellEnd"/>
      <w:r w:rsidRPr="001234FE">
        <w:rPr>
          <w:sz w:val="22"/>
          <w:szCs w:val="22"/>
        </w:rPr>
        <w:t xml:space="preserve"> </w:t>
      </w:r>
      <w:proofErr w:type="spellStart"/>
      <w:r w:rsidRPr="001234FE">
        <w:rPr>
          <w:sz w:val="22"/>
          <w:szCs w:val="22"/>
        </w:rPr>
        <w:t>цена</w:t>
      </w:r>
      <w:proofErr w:type="spellEnd"/>
      <w:r w:rsidRPr="001234FE">
        <w:rPr>
          <w:sz w:val="22"/>
          <w:szCs w:val="22"/>
        </w:rPr>
        <w:t xml:space="preserve"> </w:t>
      </w:r>
      <w:proofErr w:type="spellStart"/>
      <w:r w:rsidRPr="001234FE">
        <w:rPr>
          <w:sz w:val="22"/>
          <w:szCs w:val="22"/>
        </w:rPr>
        <w:t>из</w:t>
      </w:r>
      <w:proofErr w:type="spellEnd"/>
      <w:r w:rsidRPr="001234FE">
        <w:rPr>
          <w:sz w:val="22"/>
          <w:szCs w:val="22"/>
        </w:rPr>
        <w:t xml:space="preserve"> </w:t>
      </w:r>
      <w:proofErr w:type="spellStart"/>
      <w:r w:rsidRPr="001234FE">
        <w:rPr>
          <w:sz w:val="22"/>
          <w:szCs w:val="22"/>
        </w:rPr>
        <w:t>понуде</w:t>
      </w:r>
      <w:proofErr w:type="spellEnd"/>
      <w:r w:rsidRPr="001234FE">
        <w:rPr>
          <w:sz w:val="22"/>
          <w:szCs w:val="22"/>
        </w:rPr>
        <w:t xml:space="preserve"> </w:t>
      </w:r>
      <w:proofErr w:type="spellStart"/>
      <w:r w:rsidRPr="001234FE">
        <w:rPr>
          <w:sz w:val="22"/>
          <w:szCs w:val="22"/>
        </w:rPr>
        <w:t>узима</w:t>
      </w:r>
      <w:proofErr w:type="spellEnd"/>
      <w:r w:rsidRPr="001234FE">
        <w:rPr>
          <w:sz w:val="22"/>
          <w:szCs w:val="22"/>
        </w:rPr>
        <w:t xml:space="preserve"> </w:t>
      </w:r>
      <w:proofErr w:type="spellStart"/>
      <w:r w:rsidRPr="001234FE">
        <w:rPr>
          <w:sz w:val="22"/>
          <w:szCs w:val="22"/>
        </w:rPr>
        <w:t>се</w:t>
      </w:r>
      <w:proofErr w:type="spellEnd"/>
      <w:r w:rsidRPr="001234FE">
        <w:rPr>
          <w:sz w:val="22"/>
          <w:szCs w:val="22"/>
        </w:rPr>
        <w:t xml:space="preserve"> </w:t>
      </w:r>
      <w:proofErr w:type="spellStart"/>
      <w:r w:rsidRPr="001234FE">
        <w:rPr>
          <w:sz w:val="22"/>
          <w:szCs w:val="22"/>
        </w:rPr>
        <w:t>укупна</w:t>
      </w:r>
      <w:proofErr w:type="spellEnd"/>
      <w:r w:rsidRPr="001234FE">
        <w:rPr>
          <w:sz w:val="22"/>
          <w:szCs w:val="22"/>
        </w:rPr>
        <w:t xml:space="preserve"> </w:t>
      </w:r>
      <w:proofErr w:type="spellStart"/>
      <w:r w:rsidRPr="001234FE">
        <w:rPr>
          <w:sz w:val="22"/>
          <w:szCs w:val="22"/>
        </w:rPr>
        <w:t>цена</w:t>
      </w:r>
      <w:proofErr w:type="spellEnd"/>
      <w:r w:rsidRPr="001234FE">
        <w:rPr>
          <w:sz w:val="22"/>
          <w:szCs w:val="22"/>
        </w:rPr>
        <w:t xml:space="preserve"> </w:t>
      </w:r>
      <w:proofErr w:type="spellStart"/>
      <w:r w:rsidRPr="001234FE">
        <w:rPr>
          <w:sz w:val="22"/>
          <w:szCs w:val="22"/>
        </w:rPr>
        <w:t>без</w:t>
      </w:r>
      <w:proofErr w:type="spellEnd"/>
      <w:r w:rsidRPr="001234FE">
        <w:rPr>
          <w:sz w:val="22"/>
          <w:szCs w:val="22"/>
        </w:rPr>
        <w:t xml:space="preserve"> ПДВ-а)</w:t>
      </w:r>
    </w:p>
    <w:p w:rsidR="00525BC1" w:rsidRPr="00525BC1" w:rsidRDefault="00525BC1" w:rsidP="001234FE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</w:p>
    <w:p w:rsidR="001234FE" w:rsidRPr="009E686D" w:rsidRDefault="001234FE" w:rsidP="009E686D">
      <w:pPr>
        <w:pStyle w:val="ListParagraph"/>
        <w:rPr>
          <w:b/>
          <w:sz w:val="22"/>
          <w:szCs w:val="22"/>
          <w:lang w:val="sr-Cyrl-CS"/>
        </w:rPr>
      </w:pPr>
      <w:r w:rsidRPr="001234FE">
        <w:rPr>
          <w:b/>
          <w:sz w:val="22"/>
          <w:szCs w:val="22"/>
        </w:rPr>
        <w:t>2.</w:t>
      </w:r>
      <w:r w:rsidRPr="001234FE">
        <w:rPr>
          <w:sz w:val="22"/>
          <w:szCs w:val="22"/>
        </w:rPr>
        <w:t xml:space="preserve"> </w:t>
      </w:r>
      <w:proofErr w:type="spellStart"/>
      <w:r w:rsidRPr="001234FE">
        <w:rPr>
          <w:b/>
          <w:sz w:val="22"/>
          <w:szCs w:val="22"/>
        </w:rPr>
        <w:t>Референтна</w:t>
      </w:r>
      <w:proofErr w:type="spellEnd"/>
      <w:r w:rsidRPr="001234FE">
        <w:rPr>
          <w:b/>
          <w:sz w:val="22"/>
          <w:szCs w:val="22"/>
        </w:rPr>
        <w:t xml:space="preserve"> </w:t>
      </w:r>
      <w:proofErr w:type="spellStart"/>
      <w:r w:rsidRPr="001234FE">
        <w:rPr>
          <w:b/>
          <w:sz w:val="22"/>
          <w:szCs w:val="22"/>
        </w:rPr>
        <w:t>листа</w:t>
      </w:r>
      <w:proofErr w:type="spellEnd"/>
      <w:r w:rsidRPr="001234FE">
        <w:rPr>
          <w:b/>
          <w:sz w:val="22"/>
          <w:szCs w:val="22"/>
        </w:rPr>
        <w:t xml:space="preserve"> </w:t>
      </w:r>
      <w:proofErr w:type="spellStart"/>
      <w:r w:rsidRPr="001234FE">
        <w:rPr>
          <w:b/>
          <w:sz w:val="22"/>
          <w:szCs w:val="22"/>
        </w:rPr>
        <w:t>извођача</w:t>
      </w:r>
      <w:proofErr w:type="spellEnd"/>
      <w:r w:rsidRPr="001234FE">
        <w:rPr>
          <w:b/>
          <w:sz w:val="22"/>
          <w:szCs w:val="22"/>
        </w:rPr>
        <w:t xml:space="preserve"> </w:t>
      </w:r>
      <w:proofErr w:type="spellStart"/>
      <w:r w:rsidRPr="001234FE">
        <w:rPr>
          <w:b/>
          <w:sz w:val="22"/>
          <w:szCs w:val="22"/>
        </w:rPr>
        <w:t>надзора</w:t>
      </w:r>
      <w:proofErr w:type="spellEnd"/>
    </w:p>
    <w:p w:rsidR="001234FE" w:rsidRPr="001234FE" w:rsidRDefault="001234FE" w:rsidP="001234FE">
      <w:pPr>
        <w:pStyle w:val="ListParagraph"/>
        <w:rPr>
          <w:b/>
          <w:sz w:val="22"/>
          <w:szCs w:val="22"/>
        </w:rPr>
      </w:pPr>
      <w:r w:rsidRPr="001234FE">
        <w:rPr>
          <w:sz w:val="22"/>
          <w:szCs w:val="22"/>
        </w:rPr>
        <w:t xml:space="preserve">          </w:t>
      </w:r>
      <w:proofErr w:type="gramStart"/>
      <w:r w:rsidRPr="001234FE">
        <w:rPr>
          <w:b/>
          <w:sz w:val="22"/>
          <w:szCs w:val="22"/>
        </w:rPr>
        <w:t xml:space="preserve">B </w:t>
      </w:r>
      <w:proofErr w:type="spellStart"/>
      <w:r w:rsidRPr="001234FE">
        <w:rPr>
          <w:b/>
          <w:sz w:val="22"/>
          <w:szCs w:val="22"/>
        </w:rPr>
        <w:t>пон</w:t>
      </w:r>
      <w:proofErr w:type="spellEnd"/>
      <w:r w:rsidRPr="001234FE">
        <w:rPr>
          <w:b/>
          <w:sz w:val="22"/>
          <w:szCs w:val="22"/>
        </w:rPr>
        <w:t>.</w:t>
      </w:r>
      <w:proofErr w:type="gramEnd"/>
    </w:p>
    <w:p w:rsidR="001234FE" w:rsidRPr="001234FE" w:rsidRDefault="001234FE" w:rsidP="001234FE">
      <w:pPr>
        <w:pStyle w:val="ListParagraph"/>
        <w:rPr>
          <w:b/>
          <w:sz w:val="22"/>
          <w:szCs w:val="22"/>
        </w:rPr>
      </w:pPr>
      <w:r w:rsidRPr="001234FE">
        <w:rPr>
          <w:b/>
          <w:sz w:val="22"/>
          <w:szCs w:val="22"/>
        </w:rPr>
        <w:t xml:space="preserve">  B=--------------- X   (</w:t>
      </w:r>
      <w:r w:rsidR="00525BC1">
        <w:rPr>
          <w:b/>
          <w:sz w:val="22"/>
          <w:szCs w:val="22"/>
          <w:lang w:val="sr-Cyrl-CS"/>
        </w:rPr>
        <w:t>3</w:t>
      </w:r>
      <w:r w:rsidRPr="001234FE">
        <w:rPr>
          <w:b/>
          <w:sz w:val="22"/>
          <w:szCs w:val="22"/>
        </w:rPr>
        <w:t>0)</w:t>
      </w:r>
    </w:p>
    <w:p w:rsidR="001234FE" w:rsidRPr="001234FE" w:rsidRDefault="001234FE" w:rsidP="001234FE">
      <w:pPr>
        <w:pStyle w:val="ListParagraph"/>
        <w:rPr>
          <w:b/>
          <w:sz w:val="22"/>
          <w:szCs w:val="22"/>
        </w:rPr>
      </w:pPr>
      <w:r w:rsidRPr="001234FE">
        <w:rPr>
          <w:b/>
          <w:sz w:val="22"/>
          <w:szCs w:val="22"/>
        </w:rPr>
        <w:t xml:space="preserve">         </w:t>
      </w:r>
      <w:proofErr w:type="gramStart"/>
      <w:r w:rsidRPr="001234FE">
        <w:rPr>
          <w:b/>
          <w:sz w:val="22"/>
          <w:szCs w:val="22"/>
        </w:rPr>
        <w:t xml:space="preserve">B </w:t>
      </w:r>
      <w:proofErr w:type="spellStart"/>
      <w:r w:rsidRPr="001234FE">
        <w:rPr>
          <w:b/>
          <w:sz w:val="22"/>
          <w:szCs w:val="22"/>
        </w:rPr>
        <w:t>маx</w:t>
      </w:r>
      <w:proofErr w:type="spellEnd"/>
      <w:r w:rsidRPr="001234FE">
        <w:rPr>
          <w:b/>
          <w:sz w:val="22"/>
          <w:szCs w:val="22"/>
        </w:rPr>
        <w:t>.</w:t>
      </w:r>
      <w:proofErr w:type="gramEnd"/>
    </w:p>
    <w:p w:rsidR="00525BC1" w:rsidRPr="00491D6E" w:rsidRDefault="00525BC1" w:rsidP="00525BC1">
      <w:r w:rsidRPr="00491D6E">
        <w:t>B-</w:t>
      </w:r>
      <w:proofErr w:type="spellStart"/>
      <w:r w:rsidRPr="00491D6E">
        <w:t>број</w:t>
      </w:r>
      <w:proofErr w:type="spellEnd"/>
      <w:r w:rsidRPr="00491D6E">
        <w:t xml:space="preserve"> </w:t>
      </w:r>
      <w:proofErr w:type="spellStart"/>
      <w:r w:rsidRPr="00491D6E">
        <w:t>бодова</w:t>
      </w:r>
      <w:proofErr w:type="spellEnd"/>
    </w:p>
    <w:p w:rsidR="00525BC1" w:rsidRPr="00491D6E" w:rsidRDefault="00525BC1" w:rsidP="00525BC1">
      <w:r w:rsidRPr="00491D6E">
        <w:t>B-</w:t>
      </w:r>
      <w:proofErr w:type="spellStart"/>
      <w:r w:rsidRPr="00491D6E">
        <w:t>пон</w:t>
      </w:r>
      <w:proofErr w:type="spellEnd"/>
      <w:proofErr w:type="gramStart"/>
      <w:r w:rsidRPr="00491D6E">
        <w:t>.(</w:t>
      </w:r>
      <w:proofErr w:type="spellStart"/>
      <w:proofErr w:type="gramEnd"/>
      <w:r w:rsidRPr="00491D6E">
        <w:t>вредност</w:t>
      </w:r>
      <w:proofErr w:type="spellEnd"/>
      <w:r w:rsidRPr="00491D6E">
        <w:t xml:space="preserve"> </w:t>
      </w:r>
      <w:proofErr w:type="spellStart"/>
      <w:r w:rsidRPr="00491D6E">
        <w:t>извршених</w:t>
      </w:r>
      <w:proofErr w:type="spellEnd"/>
      <w:r w:rsidRPr="00491D6E"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вршио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–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референт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,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оцењује</w:t>
      </w:r>
      <w:proofErr w:type="spellEnd"/>
      <w:r w:rsidRPr="00491D6E">
        <w:t>)</w:t>
      </w:r>
    </w:p>
    <w:p w:rsidR="00525BC1" w:rsidRPr="00491D6E" w:rsidRDefault="00525BC1" w:rsidP="00525BC1">
      <w:r w:rsidRPr="00491D6E">
        <w:t>B-max</w:t>
      </w:r>
      <w:proofErr w:type="gramStart"/>
      <w:r w:rsidRPr="00491D6E">
        <w:t>.(</w:t>
      </w:r>
      <w:proofErr w:type="gramEnd"/>
      <w:r>
        <w:t xml:space="preserve"> </w:t>
      </w:r>
      <w:proofErr w:type="spellStart"/>
      <w:r>
        <w:t>највећи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реф.листе</w:t>
      </w:r>
      <w:proofErr w:type="spellEnd"/>
      <w:r w:rsidRPr="00491D6E">
        <w:t>)</w:t>
      </w:r>
    </w:p>
    <w:p w:rsidR="001234FE" w:rsidRDefault="001234FE" w:rsidP="001234FE">
      <w:pPr>
        <w:pStyle w:val="ListParagraph"/>
        <w:ind w:left="360"/>
        <w:rPr>
          <w:sz w:val="22"/>
          <w:szCs w:val="22"/>
          <w:lang w:val="sr-Cyrl-CS"/>
        </w:rPr>
      </w:pPr>
      <w:r w:rsidRPr="00E1146B">
        <w:rPr>
          <w:sz w:val="22"/>
          <w:szCs w:val="22"/>
          <w:lang w:val="sr-Cyrl-CS"/>
        </w:rPr>
        <w:lastRenderedPageBreak/>
        <w:t>Напомена: Стручном референцом  обухваћене су само услуге стручног надзора над радовима који су предмет надзора за конкретну партију.</w:t>
      </w:r>
    </w:p>
    <w:p w:rsidR="00525BC1" w:rsidRPr="00E1146B" w:rsidRDefault="00525BC1" w:rsidP="001234FE">
      <w:pPr>
        <w:pStyle w:val="ListParagraph"/>
        <w:ind w:left="360"/>
        <w:rPr>
          <w:sz w:val="22"/>
          <w:szCs w:val="22"/>
          <w:lang w:val="sr-Cyrl-CS"/>
        </w:rPr>
      </w:pPr>
    </w:p>
    <w:p w:rsidR="00290E00" w:rsidRPr="00E1146B" w:rsidRDefault="001234FE" w:rsidP="001234FE">
      <w:pPr>
        <w:pStyle w:val="ListParagraph"/>
        <w:ind w:left="360"/>
        <w:jc w:val="both"/>
        <w:rPr>
          <w:sz w:val="22"/>
          <w:szCs w:val="22"/>
          <w:lang w:val="sr-Cyrl-CS" w:eastAsia="zh-CN"/>
        </w:rPr>
      </w:pPr>
      <w:r w:rsidRPr="00E1146B">
        <w:rPr>
          <w:sz w:val="22"/>
          <w:szCs w:val="22"/>
          <w:lang w:val="sr-Cyrl-CS" w:eastAsia="zh-CN"/>
        </w:rPr>
        <w:t>Уколико две понуде буду имале једнак број бодова, биће изабрана понуда која је добила више бодова по критеријуму цена.</w:t>
      </w:r>
    </w:p>
    <w:p w:rsidR="001234FE" w:rsidRPr="001234FE" w:rsidRDefault="001234FE" w:rsidP="001234FE">
      <w:pPr>
        <w:pStyle w:val="ListParagraph"/>
        <w:ind w:left="360"/>
        <w:jc w:val="both"/>
        <w:rPr>
          <w:b/>
          <w:lang w:val="sr-Cyrl-CS"/>
        </w:rPr>
      </w:pPr>
    </w:p>
    <w:p w:rsidR="00957475" w:rsidRDefault="008369E3" w:rsidP="003F4FE8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Поступак бодовања:</w:t>
      </w:r>
    </w:p>
    <w:tbl>
      <w:tblPr>
        <w:tblW w:w="9630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2335"/>
        <w:gridCol w:w="1948"/>
        <w:gridCol w:w="887"/>
        <w:gridCol w:w="1587"/>
        <w:gridCol w:w="974"/>
        <w:gridCol w:w="1086"/>
      </w:tblGrid>
      <w:tr w:rsidR="00E1146B" w:rsidRPr="00101424" w:rsidTr="004F088F">
        <w:trPr>
          <w:trHeight w:val="559"/>
        </w:trPr>
        <w:tc>
          <w:tcPr>
            <w:tcW w:w="813" w:type="dxa"/>
            <w:shd w:val="clear" w:color="auto" w:fill="auto"/>
          </w:tcPr>
          <w:p w:rsidR="00E1146B" w:rsidRPr="00101424" w:rsidRDefault="00E1146B" w:rsidP="00525BC1">
            <w:pPr>
              <w:jc w:val="both"/>
              <w:rPr>
                <w:b/>
                <w:lang w:val="sr-Cyrl-CS"/>
              </w:rPr>
            </w:pPr>
            <w:r w:rsidRPr="00101424">
              <w:rPr>
                <w:b/>
                <w:sz w:val="22"/>
                <w:szCs w:val="22"/>
                <w:lang w:val="sr-Cyrl-CS"/>
              </w:rPr>
              <w:t>Редни бр.</w:t>
            </w:r>
          </w:p>
        </w:tc>
        <w:tc>
          <w:tcPr>
            <w:tcW w:w="2335" w:type="dxa"/>
            <w:shd w:val="clear" w:color="auto" w:fill="auto"/>
          </w:tcPr>
          <w:p w:rsidR="00E1146B" w:rsidRPr="00101424" w:rsidRDefault="00E1146B" w:rsidP="00525BC1">
            <w:pPr>
              <w:jc w:val="both"/>
              <w:rPr>
                <w:b/>
                <w:lang w:val="sr-Cyrl-CS"/>
              </w:rPr>
            </w:pPr>
            <w:r w:rsidRPr="00101424">
              <w:rPr>
                <w:b/>
                <w:sz w:val="22"/>
                <w:szCs w:val="22"/>
                <w:lang w:val="sr-Cyrl-CS"/>
              </w:rPr>
              <w:t>Назив понуђача</w:t>
            </w:r>
          </w:p>
        </w:tc>
        <w:tc>
          <w:tcPr>
            <w:tcW w:w="1948" w:type="dxa"/>
            <w:shd w:val="clear" w:color="auto" w:fill="auto"/>
          </w:tcPr>
          <w:p w:rsidR="00E1146B" w:rsidRPr="00101424" w:rsidRDefault="00E1146B" w:rsidP="00525BC1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Износ реф.</w:t>
            </w:r>
          </w:p>
        </w:tc>
        <w:tc>
          <w:tcPr>
            <w:tcW w:w="887" w:type="dxa"/>
            <w:shd w:val="clear" w:color="auto" w:fill="auto"/>
          </w:tcPr>
          <w:p w:rsidR="00E1146B" w:rsidRPr="00101424" w:rsidRDefault="00E1146B" w:rsidP="00525BC1">
            <w:pPr>
              <w:jc w:val="both"/>
              <w:rPr>
                <w:b/>
                <w:lang w:val="sr-Cyrl-CS"/>
              </w:rPr>
            </w:pPr>
            <w:r w:rsidRPr="00101424">
              <w:rPr>
                <w:b/>
                <w:sz w:val="22"/>
                <w:szCs w:val="22"/>
                <w:lang w:val="sr-Cyrl-CS"/>
              </w:rPr>
              <w:t>Број бодова</w:t>
            </w:r>
          </w:p>
        </w:tc>
        <w:tc>
          <w:tcPr>
            <w:tcW w:w="1587" w:type="dxa"/>
            <w:shd w:val="clear" w:color="auto" w:fill="auto"/>
          </w:tcPr>
          <w:p w:rsidR="00E1146B" w:rsidRPr="00101424" w:rsidRDefault="00E1146B" w:rsidP="00525BC1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Понуђена цена %</w:t>
            </w:r>
          </w:p>
        </w:tc>
        <w:tc>
          <w:tcPr>
            <w:tcW w:w="974" w:type="dxa"/>
            <w:shd w:val="clear" w:color="auto" w:fill="auto"/>
          </w:tcPr>
          <w:p w:rsidR="00E1146B" w:rsidRDefault="00E1146B" w:rsidP="00525BC1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Бр.</w:t>
            </w:r>
          </w:p>
          <w:p w:rsidR="00E1146B" w:rsidRPr="00101424" w:rsidRDefault="00E1146B" w:rsidP="00525BC1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бодова</w:t>
            </w:r>
          </w:p>
        </w:tc>
        <w:tc>
          <w:tcPr>
            <w:tcW w:w="1086" w:type="dxa"/>
            <w:shd w:val="clear" w:color="auto" w:fill="auto"/>
          </w:tcPr>
          <w:p w:rsidR="00E1146B" w:rsidRPr="00101424" w:rsidRDefault="00E1146B" w:rsidP="00525BC1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</w:t>
            </w:r>
          </w:p>
        </w:tc>
      </w:tr>
      <w:tr w:rsidR="008369E3" w:rsidRPr="00B620A9" w:rsidTr="004F088F">
        <w:trPr>
          <w:trHeight w:val="509"/>
        </w:trPr>
        <w:tc>
          <w:tcPr>
            <w:tcW w:w="813" w:type="dxa"/>
            <w:shd w:val="clear" w:color="auto" w:fill="auto"/>
          </w:tcPr>
          <w:p w:rsidR="008369E3" w:rsidRPr="00101424" w:rsidRDefault="004F088F" w:rsidP="00525BC1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</w:tc>
        <w:tc>
          <w:tcPr>
            <w:tcW w:w="2335" w:type="dxa"/>
            <w:shd w:val="clear" w:color="auto" w:fill="auto"/>
          </w:tcPr>
          <w:p w:rsidR="008369E3" w:rsidRPr="00C23DE2" w:rsidRDefault="00C23DE2" w:rsidP="00525BC1">
            <w:pPr>
              <w:rPr>
                <w:rFonts w:cs="Tahoma"/>
              </w:rPr>
            </w:pPr>
            <w:r>
              <w:rPr>
                <w:rFonts w:cs="Tahoma"/>
              </w:rPr>
              <w:t>/</w:t>
            </w:r>
          </w:p>
        </w:tc>
        <w:tc>
          <w:tcPr>
            <w:tcW w:w="1948" w:type="dxa"/>
            <w:shd w:val="clear" w:color="auto" w:fill="auto"/>
          </w:tcPr>
          <w:p w:rsidR="008369E3" w:rsidRPr="00C23DE2" w:rsidRDefault="00C23DE2" w:rsidP="00525BC1">
            <w:pPr>
              <w:jc w:val="both"/>
            </w:pPr>
            <w:r>
              <w:t>/</w:t>
            </w:r>
          </w:p>
        </w:tc>
        <w:tc>
          <w:tcPr>
            <w:tcW w:w="887" w:type="dxa"/>
            <w:shd w:val="clear" w:color="auto" w:fill="auto"/>
          </w:tcPr>
          <w:p w:rsidR="008369E3" w:rsidRPr="00C23DE2" w:rsidRDefault="00C23DE2" w:rsidP="00525BC1">
            <w:pPr>
              <w:jc w:val="both"/>
            </w:pPr>
            <w:r>
              <w:t>/</w:t>
            </w:r>
          </w:p>
        </w:tc>
        <w:tc>
          <w:tcPr>
            <w:tcW w:w="1587" w:type="dxa"/>
            <w:shd w:val="clear" w:color="auto" w:fill="auto"/>
          </w:tcPr>
          <w:p w:rsidR="008369E3" w:rsidRPr="00C23DE2" w:rsidRDefault="00C23DE2" w:rsidP="00525BC1">
            <w:pPr>
              <w:jc w:val="both"/>
            </w:pPr>
            <w:r>
              <w:t>/</w:t>
            </w:r>
          </w:p>
        </w:tc>
        <w:tc>
          <w:tcPr>
            <w:tcW w:w="974" w:type="dxa"/>
            <w:shd w:val="clear" w:color="auto" w:fill="auto"/>
          </w:tcPr>
          <w:p w:rsidR="008369E3" w:rsidRPr="00C23DE2" w:rsidRDefault="00C23DE2" w:rsidP="00525BC1">
            <w:pPr>
              <w:jc w:val="both"/>
            </w:pPr>
            <w:r>
              <w:t>/</w:t>
            </w:r>
          </w:p>
        </w:tc>
        <w:tc>
          <w:tcPr>
            <w:tcW w:w="1086" w:type="dxa"/>
            <w:shd w:val="clear" w:color="auto" w:fill="auto"/>
          </w:tcPr>
          <w:p w:rsidR="008369E3" w:rsidRPr="00C23DE2" w:rsidRDefault="00C23DE2" w:rsidP="00525BC1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:rsidR="00894F21" w:rsidRPr="0043428B" w:rsidRDefault="00894F21" w:rsidP="003F4FE8">
      <w:pPr>
        <w:jc w:val="both"/>
        <w:rPr>
          <w:b/>
        </w:rPr>
      </w:pPr>
    </w:p>
    <w:p w:rsidR="00054414" w:rsidRPr="00054414" w:rsidRDefault="00054414" w:rsidP="003F4FE8">
      <w:pPr>
        <w:jc w:val="both"/>
        <w:rPr>
          <w:b/>
        </w:rPr>
      </w:pPr>
      <w:proofErr w:type="spellStart"/>
      <w:r>
        <w:rPr>
          <w:b/>
        </w:rPr>
        <w:t>Ранг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листа</w:t>
      </w:r>
      <w:proofErr w:type="spellEnd"/>
      <w:r>
        <w:rPr>
          <w:b/>
        </w:rPr>
        <w:t>:</w:t>
      </w:r>
    </w:p>
    <w:tbl>
      <w:tblPr>
        <w:tblStyle w:val="TableGrid"/>
        <w:tblW w:w="9360" w:type="dxa"/>
        <w:tblInd w:w="-72" w:type="dxa"/>
        <w:tblLook w:val="04A0" w:firstRow="1" w:lastRow="0" w:firstColumn="1" w:lastColumn="0" w:noHBand="0" w:noVBand="1"/>
      </w:tblPr>
      <w:tblGrid>
        <w:gridCol w:w="902"/>
        <w:gridCol w:w="5314"/>
        <w:gridCol w:w="3144"/>
      </w:tblGrid>
      <w:tr w:rsidR="00054414" w:rsidTr="00525BC1">
        <w:tc>
          <w:tcPr>
            <w:tcW w:w="902" w:type="dxa"/>
          </w:tcPr>
          <w:p w:rsidR="00054414" w:rsidRDefault="00054414" w:rsidP="00525BC1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Ред.бр.</w:t>
            </w:r>
          </w:p>
        </w:tc>
        <w:tc>
          <w:tcPr>
            <w:tcW w:w="5314" w:type="dxa"/>
          </w:tcPr>
          <w:p w:rsidR="00054414" w:rsidRDefault="00054414" w:rsidP="00525BC1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понуђача</w:t>
            </w:r>
          </w:p>
        </w:tc>
        <w:tc>
          <w:tcPr>
            <w:tcW w:w="3144" w:type="dxa"/>
          </w:tcPr>
          <w:p w:rsidR="00054414" w:rsidRDefault="00054414" w:rsidP="00525BC1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бодова</w:t>
            </w:r>
          </w:p>
        </w:tc>
      </w:tr>
      <w:tr w:rsidR="00054414" w:rsidTr="00525BC1">
        <w:tc>
          <w:tcPr>
            <w:tcW w:w="902" w:type="dxa"/>
          </w:tcPr>
          <w:p w:rsidR="00054414" w:rsidRDefault="00054414" w:rsidP="00525BC1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</w:tc>
        <w:tc>
          <w:tcPr>
            <w:tcW w:w="5314" w:type="dxa"/>
          </w:tcPr>
          <w:p w:rsidR="00054414" w:rsidRPr="00C23DE2" w:rsidRDefault="00C23DE2" w:rsidP="00525BC1">
            <w:r>
              <w:rPr>
                <w:lang w:val="sr-Cyrl-CS"/>
              </w:rPr>
              <w:t>/</w:t>
            </w:r>
          </w:p>
        </w:tc>
        <w:tc>
          <w:tcPr>
            <w:tcW w:w="3144" w:type="dxa"/>
          </w:tcPr>
          <w:p w:rsidR="00054414" w:rsidRPr="00C23DE2" w:rsidRDefault="00C23DE2" w:rsidP="00525BC1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:rsidR="00054414" w:rsidRDefault="00054414" w:rsidP="003F4FE8">
      <w:pPr>
        <w:jc w:val="both"/>
        <w:rPr>
          <w:b/>
        </w:rPr>
      </w:pPr>
    </w:p>
    <w:p w:rsidR="00817682" w:rsidRPr="0043428B" w:rsidRDefault="00817682" w:rsidP="003F4FE8">
      <w:pPr>
        <w:jc w:val="both"/>
      </w:pPr>
    </w:p>
    <w:p w:rsidR="00817682" w:rsidRPr="00817682" w:rsidRDefault="003F4FE8" w:rsidP="00817682">
      <w:pPr>
        <w:numPr>
          <w:ilvl w:val="0"/>
          <w:numId w:val="3"/>
        </w:numPr>
        <w:jc w:val="both"/>
        <w:rPr>
          <w:lang w:val="sr-Cyrl-CS"/>
        </w:rPr>
      </w:pPr>
      <w:r w:rsidRPr="004B5B4D">
        <w:rPr>
          <w:b/>
          <w:lang w:val="sr-Cyrl-CS"/>
        </w:rPr>
        <w:t xml:space="preserve">Назив, односно име </w:t>
      </w:r>
      <w:r>
        <w:rPr>
          <w:b/>
          <w:lang w:val="sr-Cyrl-CS"/>
        </w:rPr>
        <w:t>понуђача коме се додељује уговор</w:t>
      </w:r>
      <w:r w:rsidR="00C439A3">
        <w:rPr>
          <w:b/>
        </w:rPr>
        <w:t>:</w:t>
      </w:r>
    </w:p>
    <w:p w:rsidR="003F4FE8" w:rsidRPr="000C1D7A" w:rsidRDefault="003F4FE8" w:rsidP="005E5C4D">
      <w:pPr>
        <w:ind w:left="360"/>
        <w:jc w:val="both"/>
        <w:rPr>
          <w:lang w:val="ru-RU"/>
        </w:rPr>
      </w:pPr>
      <w:r>
        <w:rPr>
          <w:lang w:val="sr-Cyrl-CS"/>
        </w:rPr>
        <w:t xml:space="preserve">      У предметном пост</w:t>
      </w:r>
      <w:r w:rsidR="008E7C42">
        <w:rPr>
          <w:lang w:val="sr-Cyrl-CS"/>
        </w:rPr>
        <w:t xml:space="preserve">упку јавне набавке  Наручиоцу </w:t>
      </w:r>
      <w:r w:rsidR="00C23DE2">
        <w:rPr>
          <w:lang w:val="sr-Cyrl-CS"/>
        </w:rPr>
        <w:t>ни</w:t>
      </w:r>
      <w:r w:rsidR="008E7C42">
        <w:rPr>
          <w:lang w:val="sr-Cyrl-CS"/>
        </w:rPr>
        <w:t>је достављена</w:t>
      </w:r>
      <w:r>
        <w:rPr>
          <w:lang w:val="sr-Cyrl-CS"/>
        </w:rPr>
        <w:t xml:space="preserve"> </w:t>
      </w:r>
      <w:r w:rsidR="00C23DE2">
        <w:rPr>
          <w:lang w:val="sr-Cyrl-CS"/>
        </w:rPr>
        <w:t>ниједна</w:t>
      </w:r>
      <w:r w:rsidR="00A25D70">
        <w:rPr>
          <w:lang w:val="sr-Cyrl-CS"/>
        </w:rPr>
        <w:t xml:space="preserve"> </w:t>
      </w:r>
      <w:r w:rsidR="008E7C42">
        <w:rPr>
          <w:lang w:val="sr-Cyrl-CS"/>
        </w:rPr>
        <w:t>прихватљива понуда</w:t>
      </w:r>
      <w:r>
        <w:rPr>
          <w:lang w:val="sr-Cyrl-CS"/>
        </w:rPr>
        <w:t xml:space="preserve">, </w:t>
      </w:r>
      <w:r w:rsidR="00C23DE2">
        <w:rPr>
          <w:lang w:val="sr-Cyrl-CS"/>
        </w:rPr>
        <w:t xml:space="preserve">те </w:t>
      </w:r>
      <w:r>
        <w:rPr>
          <w:lang w:val="sr-Cyrl-CS"/>
        </w:rPr>
        <w:t xml:space="preserve">комисија </w:t>
      </w:r>
      <w:r w:rsidR="005E5C4D">
        <w:rPr>
          <w:lang w:val="sr-Cyrl-CS"/>
        </w:rPr>
        <w:t>предлаже одговорном лицу наручиоца да обустави поступак, партију 4.</w:t>
      </w:r>
    </w:p>
    <w:p w:rsidR="00376082" w:rsidRPr="005E5C4D" w:rsidRDefault="003F4FE8" w:rsidP="005E5C4D">
      <w:pPr>
        <w:rPr>
          <w:lang w:val="sr-Cyrl-CS"/>
        </w:rPr>
      </w:pPr>
      <w:r w:rsidRPr="000C1D7A">
        <w:rPr>
          <w:lang w:val="ru-RU"/>
        </w:rPr>
        <w:t xml:space="preserve">            </w:t>
      </w:r>
    </w:p>
    <w:p w:rsidR="00376082" w:rsidRDefault="003F4FE8" w:rsidP="003F4FE8">
      <w:pPr>
        <w:ind w:left="360"/>
        <w:rPr>
          <w:lang w:val="ru-RU"/>
        </w:rPr>
      </w:pPr>
      <w:r>
        <w:rPr>
          <w:lang w:val="ru-RU"/>
        </w:rPr>
        <w:t>Извештај доставити одговорном лицу р</w:t>
      </w:r>
      <w:r w:rsidR="007631EB">
        <w:rPr>
          <w:lang w:val="ru-RU"/>
        </w:rPr>
        <w:t>ади доношења одлуке</w:t>
      </w:r>
      <w:r w:rsidR="005E5C4D">
        <w:rPr>
          <w:lang w:val="ru-RU"/>
        </w:rPr>
        <w:t>.</w:t>
      </w:r>
    </w:p>
    <w:p w:rsidR="005E5C4D" w:rsidRPr="000C1D7A" w:rsidRDefault="005E5C4D" w:rsidP="003F4FE8">
      <w:pPr>
        <w:ind w:left="360"/>
        <w:rPr>
          <w:lang w:val="ru-RU"/>
        </w:rPr>
      </w:pPr>
    </w:p>
    <w:p w:rsidR="003F4FE8" w:rsidRPr="007B7435" w:rsidRDefault="003F4FE8" w:rsidP="003F4FE8">
      <w:pPr>
        <w:ind w:left="360"/>
        <w:jc w:val="both"/>
        <w:rPr>
          <w:lang w:val="sr-Cyrl-CS"/>
        </w:rPr>
      </w:pPr>
      <w:r>
        <w:rPr>
          <w:lang w:val="sr-Cyrl-CS"/>
        </w:rPr>
        <w:t>Председник и ч</w:t>
      </w:r>
      <w:r w:rsidRPr="007B7435">
        <w:rPr>
          <w:lang w:val="sr-Cyrl-CS"/>
        </w:rPr>
        <w:t>ланови Комисије за јавну набавку:</w:t>
      </w:r>
    </w:p>
    <w:p w:rsidR="003F4FE8" w:rsidRDefault="003F4FE8" w:rsidP="003F4FE8">
      <w:pPr>
        <w:ind w:left="360"/>
        <w:jc w:val="both"/>
        <w:rPr>
          <w:lang w:val="sr-Cyrl-CS"/>
        </w:rPr>
      </w:pPr>
      <w:r w:rsidRPr="007B7435">
        <w:rPr>
          <w:lang w:val="sr-Cyrl-CS"/>
        </w:rPr>
        <w:t>1.</w:t>
      </w:r>
      <w:r>
        <w:rPr>
          <w:lang w:val="sr-Cyrl-CS"/>
        </w:rPr>
        <w:t xml:space="preserve"> </w:t>
      </w:r>
      <w:r w:rsidR="00894F21">
        <w:rPr>
          <w:lang w:val="sr-Cyrl-CS"/>
        </w:rPr>
        <w:t>Снежана Марјановић</w:t>
      </w:r>
      <w:r>
        <w:rPr>
          <w:lang w:val="sr-Cyrl-CS"/>
        </w:rPr>
        <w:t xml:space="preserve"> – председник, </w:t>
      </w:r>
      <w:r w:rsidRPr="007B7435">
        <w:rPr>
          <w:lang w:val="sr-Cyrl-CS"/>
        </w:rPr>
        <w:t>2.</w:t>
      </w:r>
      <w:r>
        <w:rPr>
          <w:lang w:val="sr-Cyrl-CS"/>
        </w:rPr>
        <w:t xml:space="preserve"> </w:t>
      </w:r>
      <w:r w:rsidR="002E21D0">
        <w:rPr>
          <w:lang w:val="sr-Cyrl-CS"/>
        </w:rPr>
        <w:t>Милан В.Стаматовић</w:t>
      </w:r>
      <w:r>
        <w:rPr>
          <w:lang w:val="sr-Cyrl-CS"/>
        </w:rPr>
        <w:t xml:space="preserve">,   </w:t>
      </w:r>
      <w:r w:rsidRPr="007B7435">
        <w:rPr>
          <w:lang w:val="sr-Cyrl-CS"/>
        </w:rPr>
        <w:t>3</w:t>
      </w:r>
      <w:r>
        <w:rPr>
          <w:lang w:val="sr-Cyrl-CS"/>
        </w:rPr>
        <w:t xml:space="preserve">. </w:t>
      </w:r>
      <w:r w:rsidR="002E21D0">
        <w:rPr>
          <w:lang w:val="sr-Cyrl-CS"/>
        </w:rPr>
        <w:t>Предраг Јокић</w:t>
      </w:r>
    </w:p>
    <w:p w:rsidR="00084885" w:rsidRPr="00821D46" w:rsidRDefault="00084885" w:rsidP="00BB0489">
      <w:pPr>
        <w:jc w:val="both"/>
        <w:rPr>
          <w:lang w:val="sr-Cyrl-CS"/>
        </w:rPr>
      </w:pPr>
    </w:p>
    <w:p w:rsidR="005E5C4D" w:rsidRDefault="003F4FE8" w:rsidP="005E5C4D">
      <w:pPr>
        <w:jc w:val="both"/>
        <w:rPr>
          <w:lang w:val="sr-Cyrl-CS"/>
        </w:rPr>
      </w:pPr>
      <w:r w:rsidRPr="00C468A1">
        <w:rPr>
          <w:b/>
          <w:lang w:val="sr-Latn-CS"/>
        </w:rPr>
        <w:t xml:space="preserve">III. </w:t>
      </w:r>
      <w:r>
        <w:rPr>
          <w:lang w:val="sr-Latn-CS"/>
        </w:rPr>
        <w:t xml:space="preserve">Oдговорно лице Наручиоца </w:t>
      </w:r>
      <w:r>
        <w:rPr>
          <w:lang w:val="sr-Cyrl-CS"/>
        </w:rPr>
        <w:t xml:space="preserve">прихватило је предлог Комисије за јавне набавке о избору најповољније понуде, те је на основу законског овлашћења донело одлуку о </w:t>
      </w:r>
      <w:r w:rsidR="005E5C4D">
        <w:rPr>
          <w:lang w:val="sr-Cyrl-CS"/>
        </w:rPr>
        <w:t xml:space="preserve">обустави поступка за ЈНМВ </w:t>
      </w:r>
      <w:r w:rsidR="002E21D0">
        <w:rPr>
          <w:lang w:val="sr-Cyrl-CS"/>
        </w:rPr>
        <w:t>12/20</w:t>
      </w:r>
      <w:r w:rsidR="005E5C4D">
        <w:rPr>
          <w:lang w:val="sr-Cyrl-CS"/>
        </w:rPr>
        <w:t xml:space="preserve"> Услуге стручног надзора, партија 4 надзор на              машинским радовима. </w:t>
      </w:r>
    </w:p>
    <w:p w:rsidR="003F4FE8" w:rsidRPr="00821D46" w:rsidRDefault="005E5C4D" w:rsidP="005E5C4D">
      <w:pPr>
        <w:jc w:val="both"/>
        <w:rPr>
          <w:b/>
          <w:lang w:val="sr-Cyrl-CS"/>
        </w:rPr>
      </w:pPr>
      <w:r>
        <w:rPr>
          <w:lang w:val="sr-Cyrl-CS"/>
        </w:rPr>
        <w:t>Поновни поступак јавне набавке биће спровед</w:t>
      </w:r>
      <w:r w:rsidR="00112016">
        <w:rPr>
          <w:lang w:val="sr-Cyrl-CS"/>
        </w:rPr>
        <w:t xml:space="preserve">ен након што се стекну законом прописани </w:t>
      </w:r>
      <w:r>
        <w:rPr>
          <w:lang w:val="sr-Cyrl-CS"/>
        </w:rPr>
        <w:t>услови.</w:t>
      </w:r>
    </w:p>
    <w:p w:rsidR="003F4FE8" w:rsidRDefault="003F4FE8" w:rsidP="003F4FE8">
      <w:pPr>
        <w:rPr>
          <w:b/>
          <w:lang w:val="sr-Cyrl-CS"/>
        </w:rPr>
      </w:pPr>
    </w:p>
    <w:p w:rsidR="00084885" w:rsidRDefault="00084885" w:rsidP="003F4FE8">
      <w:pPr>
        <w:rPr>
          <w:b/>
          <w:lang w:val="sr-Cyrl-CS"/>
        </w:rPr>
      </w:pPr>
    </w:p>
    <w:p w:rsidR="003F4FE8" w:rsidRPr="00821D46" w:rsidRDefault="003F4FE8" w:rsidP="003F4FE8">
      <w:pPr>
        <w:rPr>
          <w:lang w:val="sr-Cyrl-CS"/>
        </w:rPr>
      </w:pPr>
      <w:r w:rsidRPr="0032491F">
        <w:rPr>
          <w:b/>
          <w:lang w:val="sr-Cyrl-CS"/>
        </w:rPr>
        <w:t xml:space="preserve">ПОУКА О ПРАВНОМ </w:t>
      </w:r>
      <w:r w:rsidR="00A66F9A">
        <w:rPr>
          <w:b/>
          <w:lang w:val="sr-Cyrl-CS"/>
        </w:rPr>
        <w:t>СРЕДСТВУ</w:t>
      </w:r>
      <w:r w:rsidRPr="0032491F">
        <w:rPr>
          <w:b/>
          <w:lang w:val="sr-Cyrl-CS"/>
        </w:rPr>
        <w:t>:</w:t>
      </w:r>
      <w:r>
        <w:rPr>
          <w:color w:val="FF0000"/>
          <w:lang w:val="sr-Cyrl-CS"/>
        </w:rPr>
        <w:t xml:space="preserve"> </w:t>
      </w:r>
      <w:r>
        <w:rPr>
          <w:color w:val="FF0000"/>
          <w:lang w:val="sr-Cyrl-CS"/>
        </w:rPr>
        <w:tab/>
      </w:r>
      <w:r>
        <w:rPr>
          <w:color w:val="FF0000"/>
          <w:lang w:val="sr-Cyrl-CS"/>
        </w:rPr>
        <w:tab/>
      </w:r>
      <w:r>
        <w:rPr>
          <w:color w:val="FF0000"/>
          <w:lang w:val="sr-Cyrl-CS"/>
        </w:rPr>
        <w:tab/>
      </w:r>
      <w:r w:rsidR="00084885">
        <w:rPr>
          <w:color w:val="FF0000"/>
          <w:lang w:val="sr-Cyrl-CS"/>
        </w:rPr>
        <w:t xml:space="preserve">          </w:t>
      </w:r>
    </w:p>
    <w:p w:rsidR="00123AD2" w:rsidRPr="00525BC1" w:rsidRDefault="003F4FE8" w:rsidP="00525BC1">
      <w:pPr>
        <w:tabs>
          <w:tab w:val="left" w:pos="0"/>
          <w:tab w:val="left" w:pos="708"/>
          <w:tab w:val="left" w:pos="1710"/>
          <w:tab w:val="left" w:pos="8820"/>
        </w:tabs>
        <w:ind w:right="-90" w:hanging="450"/>
        <w:rPr>
          <w:color w:val="FF0000"/>
        </w:rPr>
      </w:pPr>
      <w:r>
        <w:rPr>
          <w:lang w:val="sr-Cyrl-CS"/>
        </w:rPr>
        <w:t xml:space="preserve">  </w:t>
      </w:r>
      <w:r w:rsidR="00123AD2">
        <w:rPr>
          <w:lang w:val="sr-Cyrl-CS"/>
        </w:rPr>
        <w:t xml:space="preserve">    </w:t>
      </w:r>
      <w:r>
        <w:rPr>
          <w:lang w:val="sr-Cyrl-CS"/>
        </w:rPr>
        <w:t xml:space="preserve">  </w:t>
      </w:r>
      <w:r w:rsidR="00123AD2" w:rsidRPr="001635A6">
        <w:rPr>
          <w:lang w:val="sr-Cyrl-CS"/>
        </w:rPr>
        <w:t>Против ове одлуке понуђач мож</w:t>
      </w:r>
      <w:r w:rsidR="00525BC1">
        <w:rPr>
          <w:lang w:val="sr-Cyrl-CS"/>
        </w:rPr>
        <w:t xml:space="preserve">е </w:t>
      </w:r>
      <w:r w:rsidR="00123AD2" w:rsidRPr="001635A6">
        <w:rPr>
          <w:lang w:val="sr-Cyrl-CS"/>
        </w:rPr>
        <w:t xml:space="preserve">Републичкој комисији поднети захтев за                         </w:t>
      </w:r>
      <w:r w:rsidR="00123AD2">
        <w:rPr>
          <w:lang w:val="sr-Cyrl-CS"/>
        </w:rPr>
        <w:t xml:space="preserve"> </w:t>
      </w:r>
      <w:r w:rsidR="00123AD2" w:rsidRPr="001635A6">
        <w:rPr>
          <w:lang w:val="sr-Cyrl-CS"/>
        </w:rPr>
        <w:t xml:space="preserve"> </w:t>
      </w:r>
      <w:r w:rsidR="00123AD2">
        <w:rPr>
          <w:lang w:val="sr-Cyrl-CS"/>
        </w:rPr>
        <w:t xml:space="preserve"> </w:t>
      </w:r>
      <w:r w:rsidR="00123AD2" w:rsidRPr="001635A6">
        <w:rPr>
          <w:lang w:val="sr-Cyrl-CS"/>
        </w:rPr>
        <w:t xml:space="preserve">     </w:t>
      </w:r>
    </w:p>
    <w:p w:rsidR="00123AD2" w:rsidRPr="001635A6" w:rsidRDefault="00123AD2" w:rsidP="00525BC1">
      <w:pPr>
        <w:tabs>
          <w:tab w:val="left" w:pos="5295"/>
        </w:tabs>
        <w:jc w:val="both"/>
        <w:rPr>
          <w:lang w:val="sr-Cyrl-CS"/>
        </w:rPr>
      </w:pPr>
      <w:r w:rsidRPr="001635A6">
        <w:rPr>
          <w:lang w:val="sr-Cyrl-CS"/>
        </w:rPr>
        <w:t xml:space="preserve">заштиту права у року од 5 </w:t>
      </w:r>
      <w:r w:rsidR="00525BC1">
        <w:rPr>
          <w:lang w:val="sr-Cyrl-CS"/>
        </w:rPr>
        <w:t xml:space="preserve">дана </w:t>
      </w:r>
      <w:r w:rsidRPr="001635A6">
        <w:rPr>
          <w:lang w:val="sr-Cyrl-CS"/>
        </w:rPr>
        <w:t xml:space="preserve">од дана пријема исте, а </w:t>
      </w:r>
      <w:r w:rsidR="00525BC1">
        <w:rPr>
          <w:lang w:val="sr-Cyrl-CS"/>
        </w:rPr>
        <w:t xml:space="preserve">копију </w:t>
      </w:r>
      <w:r w:rsidRPr="001635A6">
        <w:rPr>
          <w:lang w:val="sr-Cyrl-CS"/>
        </w:rPr>
        <w:t>доставити наручиоцу</w:t>
      </w:r>
      <w:r w:rsidR="00525BC1">
        <w:rPr>
          <w:lang w:val="sr-Cyrl-CS"/>
        </w:rPr>
        <w:t>.</w:t>
      </w:r>
      <w:r w:rsidRPr="001635A6">
        <w:rPr>
          <w:lang w:val="sr-Cyrl-CS"/>
        </w:rPr>
        <w:t xml:space="preserve">                        </w:t>
      </w:r>
      <w:r w:rsidRPr="001635A6">
        <w:rPr>
          <w:color w:val="FF0000"/>
          <w:lang w:val="sr-Cyrl-CS"/>
        </w:rPr>
        <w:tab/>
      </w:r>
    </w:p>
    <w:p w:rsidR="003F4FE8" w:rsidRDefault="003F4FE8" w:rsidP="003F4F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</w:t>
      </w:r>
    </w:p>
    <w:p w:rsidR="002E21D0" w:rsidRDefault="002E21D0" w:rsidP="003F4FE8">
      <w:pPr>
        <w:jc w:val="both"/>
        <w:rPr>
          <w:lang w:val="sr-Cyrl-CS"/>
        </w:rPr>
      </w:pPr>
    </w:p>
    <w:p w:rsidR="00525BC1" w:rsidRDefault="003F4FE8">
      <w:pPr>
        <w:rPr>
          <w:lang w:val="sr-Cyrl-CS"/>
        </w:rPr>
      </w:pPr>
      <w:r>
        <w:rPr>
          <w:lang w:val="sr-Cyrl-CS"/>
        </w:rPr>
        <w:t xml:space="preserve">                                               </w:t>
      </w:r>
      <w:r w:rsidR="00525BC1">
        <w:rPr>
          <w:lang w:val="sr-Cyrl-CS"/>
        </w:rPr>
        <w:t xml:space="preserve">                         </w:t>
      </w:r>
      <w:r>
        <w:rPr>
          <w:lang w:val="sr-Cyrl-CS"/>
        </w:rPr>
        <w:t xml:space="preserve"> </w:t>
      </w:r>
      <w:r w:rsidR="00525BC1">
        <w:rPr>
          <w:lang w:val="sr-Cyrl-CS"/>
        </w:rPr>
        <w:t>НАЧЕЛНИК ОПШТИНСКЕ УПРАВЕ</w:t>
      </w:r>
    </w:p>
    <w:p w:rsidR="00525BC1" w:rsidRDefault="00525BC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 w:rsidR="002E21D0">
        <w:rPr>
          <w:lang w:val="sr-Cyrl-CS"/>
        </w:rPr>
        <w:t>Милица Стаматовић</w:t>
      </w:r>
      <w:r w:rsidR="003F4FE8">
        <w:rPr>
          <w:lang w:val="sr-Cyrl-CS"/>
        </w:rPr>
        <w:t xml:space="preserve">    </w:t>
      </w:r>
    </w:p>
    <w:p w:rsidR="008E7C42" w:rsidRDefault="008E7C42">
      <w:pPr>
        <w:rPr>
          <w:lang w:val="sr-Cyrl-CS"/>
        </w:rPr>
      </w:pPr>
    </w:p>
    <w:p w:rsidR="00525BC1" w:rsidRPr="00BE26FB" w:rsidRDefault="00525BC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_______________________________</w:t>
      </w:r>
    </w:p>
    <w:sectPr w:rsidR="00525BC1" w:rsidRPr="00BE26FB" w:rsidSect="00D244B9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134" w:rsidRDefault="00100134" w:rsidP="009E686D">
      <w:r>
        <w:separator/>
      </w:r>
    </w:p>
  </w:endnote>
  <w:endnote w:type="continuationSeparator" w:id="0">
    <w:p w:rsidR="00100134" w:rsidRDefault="00100134" w:rsidP="009E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1282"/>
      <w:docPartObj>
        <w:docPartGallery w:val="Page Numbers (Bottom of Page)"/>
        <w:docPartUnique/>
      </w:docPartObj>
    </w:sdtPr>
    <w:sdtEndPr/>
    <w:sdtContent>
      <w:p w:rsidR="008D3B0F" w:rsidRDefault="00B84C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C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3B0F" w:rsidRDefault="008D3B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134" w:rsidRDefault="00100134" w:rsidP="009E686D">
      <w:r>
        <w:separator/>
      </w:r>
    </w:p>
  </w:footnote>
  <w:footnote w:type="continuationSeparator" w:id="0">
    <w:p w:rsidR="00100134" w:rsidRDefault="00100134" w:rsidP="009E6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02787541"/>
    <w:multiLevelType w:val="hybridMultilevel"/>
    <w:tmpl w:val="AFDAE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691C7F"/>
    <w:multiLevelType w:val="hybridMultilevel"/>
    <w:tmpl w:val="E654C09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BB698A"/>
    <w:multiLevelType w:val="hybridMultilevel"/>
    <w:tmpl w:val="91A88360"/>
    <w:lvl w:ilvl="0" w:tplc="7198326E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70165980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FE8"/>
    <w:rsid w:val="00001186"/>
    <w:rsid w:val="00011B3E"/>
    <w:rsid w:val="00054414"/>
    <w:rsid w:val="00062AF2"/>
    <w:rsid w:val="00064AB7"/>
    <w:rsid w:val="00073037"/>
    <w:rsid w:val="00084885"/>
    <w:rsid w:val="000C1A88"/>
    <w:rsid w:val="000C6E83"/>
    <w:rsid w:val="000F0E3F"/>
    <w:rsid w:val="00100134"/>
    <w:rsid w:val="00112016"/>
    <w:rsid w:val="0012135F"/>
    <w:rsid w:val="001234FE"/>
    <w:rsid w:val="00123AD2"/>
    <w:rsid w:val="00184DDA"/>
    <w:rsid w:val="001B4878"/>
    <w:rsid w:val="001E2D8E"/>
    <w:rsid w:val="001F4B56"/>
    <w:rsid w:val="00204752"/>
    <w:rsid w:val="00226FC7"/>
    <w:rsid w:val="002559FD"/>
    <w:rsid w:val="00290E00"/>
    <w:rsid w:val="002D70AD"/>
    <w:rsid w:val="002E21D0"/>
    <w:rsid w:val="002F4FB5"/>
    <w:rsid w:val="002F6B2A"/>
    <w:rsid w:val="00310A38"/>
    <w:rsid w:val="00310D70"/>
    <w:rsid w:val="003130AC"/>
    <w:rsid w:val="00325279"/>
    <w:rsid w:val="003374B2"/>
    <w:rsid w:val="00366BFF"/>
    <w:rsid w:val="00371A9C"/>
    <w:rsid w:val="00376082"/>
    <w:rsid w:val="00384A97"/>
    <w:rsid w:val="003B1E46"/>
    <w:rsid w:val="003F4FE8"/>
    <w:rsid w:val="004002A0"/>
    <w:rsid w:val="00404C3D"/>
    <w:rsid w:val="00426DDE"/>
    <w:rsid w:val="0043428B"/>
    <w:rsid w:val="00446BFE"/>
    <w:rsid w:val="00454E9D"/>
    <w:rsid w:val="00456B3D"/>
    <w:rsid w:val="004657CD"/>
    <w:rsid w:val="00483967"/>
    <w:rsid w:val="0049014C"/>
    <w:rsid w:val="00494BA2"/>
    <w:rsid w:val="004F088F"/>
    <w:rsid w:val="00514BC8"/>
    <w:rsid w:val="00525BC1"/>
    <w:rsid w:val="00526657"/>
    <w:rsid w:val="00545663"/>
    <w:rsid w:val="0055275A"/>
    <w:rsid w:val="005534FB"/>
    <w:rsid w:val="005A26BD"/>
    <w:rsid w:val="005A2D7F"/>
    <w:rsid w:val="005E5C4D"/>
    <w:rsid w:val="005F01BE"/>
    <w:rsid w:val="006057B6"/>
    <w:rsid w:val="00614305"/>
    <w:rsid w:val="00622DF1"/>
    <w:rsid w:val="00643917"/>
    <w:rsid w:val="0064591E"/>
    <w:rsid w:val="00667799"/>
    <w:rsid w:val="00696377"/>
    <w:rsid w:val="00697D3E"/>
    <w:rsid w:val="006B30CD"/>
    <w:rsid w:val="006C4DFD"/>
    <w:rsid w:val="006D6768"/>
    <w:rsid w:val="00721A9C"/>
    <w:rsid w:val="0073198C"/>
    <w:rsid w:val="00740537"/>
    <w:rsid w:val="00747201"/>
    <w:rsid w:val="007631EB"/>
    <w:rsid w:val="00784DBE"/>
    <w:rsid w:val="007D56CC"/>
    <w:rsid w:val="00806ABF"/>
    <w:rsid w:val="00817682"/>
    <w:rsid w:val="008369E3"/>
    <w:rsid w:val="00850E08"/>
    <w:rsid w:val="00857DE1"/>
    <w:rsid w:val="0086178E"/>
    <w:rsid w:val="00863F58"/>
    <w:rsid w:val="00894F21"/>
    <w:rsid w:val="008B6FE0"/>
    <w:rsid w:val="008D3B0F"/>
    <w:rsid w:val="008E7C42"/>
    <w:rsid w:val="00901466"/>
    <w:rsid w:val="00933E08"/>
    <w:rsid w:val="00951089"/>
    <w:rsid w:val="00957475"/>
    <w:rsid w:val="00966DB1"/>
    <w:rsid w:val="009827A8"/>
    <w:rsid w:val="00990271"/>
    <w:rsid w:val="00993EBF"/>
    <w:rsid w:val="009B2794"/>
    <w:rsid w:val="009C44DC"/>
    <w:rsid w:val="009E03E2"/>
    <w:rsid w:val="009E686D"/>
    <w:rsid w:val="00A14769"/>
    <w:rsid w:val="00A17851"/>
    <w:rsid w:val="00A2284C"/>
    <w:rsid w:val="00A25D70"/>
    <w:rsid w:val="00A308A8"/>
    <w:rsid w:val="00A333C9"/>
    <w:rsid w:val="00A55A8E"/>
    <w:rsid w:val="00A66F9A"/>
    <w:rsid w:val="00AA533D"/>
    <w:rsid w:val="00AB076C"/>
    <w:rsid w:val="00AD0DF3"/>
    <w:rsid w:val="00AE3E99"/>
    <w:rsid w:val="00B22F2F"/>
    <w:rsid w:val="00B620A9"/>
    <w:rsid w:val="00B7199A"/>
    <w:rsid w:val="00B84CD7"/>
    <w:rsid w:val="00BB0489"/>
    <w:rsid w:val="00BE26FB"/>
    <w:rsid w:val="00BE3E8B"/>
    <w:rsid w:val="00C23DE2"/>
    <w:rsid w:val="00C33F82"/>
    <w:rsid w:val="00C439A3"/>
    <w:rsid w:val="00CE6556"/>
    <w:rsid w:val="00D11F26"/>
    <w:rsid w:val="00D23654"/>
    <w:rsid w:val="00D244B9"/>
    <w:rsid w:val="00D71C95"/>
    <w:rsid w:val="00DF09AC"/>
    <w:rsid w:val="00DF2FE4"/>
    <w:rsid w:val="00DF3218"/>
    <w:rsid w:val="00E06F58"/>
    <w:rsid w:val="00E1146B"/>
    <w:rsid w:val="00E13886"/>
    <w:rsid w:val="00E24480"/>
    <w:rsid w:val="00E65157"/>
    <w:rsid w:val="00E71F68"/>
    <w:rsid w:val="00E80F98"/>
    <w:rsid w:val="00EA6A44"/>
    <w:rsid w:val="00F306E3"/>
    <w:rsid w:val="00F6012E"/>
    <w:rsid w:val="00F610C3"/>
    <w:rsid w:val="00F64329"/>
    <w:rsid w:val="00F9610D"/>
    <w:rsid w:val="00FA68F1"/>
    <w:rsid w:val="00FB1CAC"/>
    <w:rsid w:val="00FC00C7"/>
    <w:rsid w:val="00FC2C82"/>
    <w:rsid w:val="00FF0011"/>
    <w:rsid w:val="00FF2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4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68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68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68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86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36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23A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Javne nabavke OU</cp:lastModifiedBy>
  <cp:revision>35</cp:revision>
  <cp:lastPrinted>2020-05-04T11:43:00Z</cp:lastPrinted>
  <dcterms:created xsi:type="dcterms:W3CDTF">2015-03-30T12:54:00Z</dcterms:created>
  <dcterms:modified xsi:type="dcterms:W3CDTF">2020-05-04T11:49:00Z</dcterms:modified>
</cp:coreProperties>
</file>