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E61BB">
        <w:rPr>
          <w:b/>
          <w:bCs/>
          <w:szCs w:val="24"/>
        </w:rPr>
        <w:t>6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C7700C">
        <w:rPr>
          <w:b/>
          <w:bCs/>
          <w:szCs w:val="24"/>
          <w:lang w:val="sr-Cyrl-RS"/>
        </w:rPr>
        <w:t>21.05</w:t>
      </w:r>
      <w:r w:rsidR="00707E61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7D122D" w:rsidRDefault="006511B9" w:rsidP="001C33A1">
      <w:pPr>
        <w:jc w:val="both"/>
        <w:rPr>
          <w:b/>
          <w:bCs/>
          <w:szCs w:val="24"/>
        </w:rPr>
      </w:pPr>
    </w:p>
    <w:p w:rsidR="007E61BB" w:rsidRPr="007E61BB" w:rsidRDefault="00FB60B4" w:rsidP="007E61BB">
      <w:pPr>
        <w:spacing w:before="90"/>
      </w:pPr>
      <w:r>
        <w:rPr>
          <w:b/>
          <w:szCs w:val="24"/>
        </w:rPr>
        <w:t xml:space="preserve">Измене и допуне конкурсне документације </w:t>
      </w:r>
      <w:r w:rsidR="007E61BB">
        <w:rPr>
          <w:b/>
          <w:szCs w:val="24"/>
        </w:rPr>
        <w:t xml:space="preserve"> за ЈНВВ 04</w:t>
      </w:r>
      <w:r w:rsidR="00707E61">
        <w:rPr>
          <w:b/>
          <w:szCs w:val="24"/>
        </w:rPr>
        <w:t xml:space="preserve">/20 </w:t>
      </w:r>
      <w:r w:rsidR="007E61BB" w:rsidRPr="007E61BB">
        <w:t xml:space="preserve">Систем за контролу приступа и продају карата са </w:t>
      </w:r>
      <w:r w:rsidR="007E61BB" w:rsidRPr="007E61BB">
        <w:rPr>
          <w:spacing w:val="-3"/>
        </w:rPr>
        <w:t xml:space="preserve">обуком, </w:t>
      </w:r>
      <w:r w:rsidR="007E61BB" w:rsidRPr="007E61BB">
        <w:t>мониторингом и</w:t>
      </w:r>
      <w:r w:rsidR="007E61BB">
        <w:t xml:space="preserve"> </w:t>
      </w:r>
      <w:r w:rsidR="007E61BB" w:rsidRPr="007E61BB">
        <w:rPr>
          <w:spacing w:val="-3"/>
        </w:rPr>
        <w:t xml:space="preserve">подршком </w:t>
      </w:r>
      <w:r w:rsidR="007E61BB" w:rsidRPr="007E61BB">
        <w:t>за ЈП „Голд Гондола Златибор“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F45C1" w:rsidRPr="00942E03" w:rsidRDefault="00BF45C1" w:rsidP="00BF45C1">
      <w:pPr>
        <w:jc w:val="both"/>
      </w:pPr>
    </w:p>
    <w:p w:rsidR="00201C1D" w:rsidRDefault="005F44BB" w:rsidP="00551F08">
      <w:pPr>
        <w:pStyle w:val="ListParagraph"/>
        <w:suppressAutoHyphens w:val="0"/>
        <w:autoSpaceDE w:val="0"/>
        <w:autoSpaceDN w:val="0"/>
        <w:spacing w:before="67"/>
        <w:ind w:left="295" w:right="460"/>
        <w:contextualSpacing w:val="0"/>
        <w:rPr>
          <w:lang w:val="sr-Cyrl-CS"/>
        </w:rPr>
      </w:pPr>
      <w:r w:rsidRPr="00BF45C1">
        <w:rPr>
          <w:szCs w:val="24"/>
        </w:rPr>
        <w:t>Мења се конкурсна документација</w:t>
      </w:r>
      <w:r w:rsidR="00C7700C">
        <w:rPr>
          <w:szCs w:val="24"/>
        </w:rPr>
        <w:t xml:space="preserve"> на </w:t>
      </w:r>
      <w:r w:rsidR="00C7700C" w:rsidRPr="00551F08">
        <w:rPr>
          <w:szCs w:val="24"/>
        </w:rPr>
        <w:t xml:space="preserve">страни </w:t>
      </w:r>
      <w:r w:rsidR="00C7700C" w:rsidRPr="00551F08">
        <w:rPr>
          <w:szCs w:val="24"/>
          <w:lang w:val="sr-Cyrl-RS"/>
        </w:rPr>
        <w:t>9</w:t>
      </w:r>
      <w:r w:rsidR="00CE1F48" w:rsidRPr="00551F08">
        <w:rPr>
          <w:szCs w:val="24"/>
        </w:rPr>
        <w:t>,</w:t>
      </w:r>
      <w:r w:rsidRPr="00551F08">
        <w:t xml:space="preserve"> </w:t>
      </w:r>
      <w:r w:rsidR="00551F08" w:rsidRPr="00551F08">
        <w:t>ОБРАЗАЦ СТРУКТУРЕ ЦЕНЕ</w:t>
      </w:r>
      <w:r w:rsidR="00551F08" w:rsidRPr="00551F08">
        <w:rPr>
          <w:lang w:val="sr-Cyrl-RS"/>
        </w:rPr>
        <w:t xml:space="preserve">, тако што се опису под тачком 6 додаје и следеће: </w:t>
      </w:r>
      <w:r w:rsidR="00551F08" w:rsidRPr="00551F08">
        <w:rPr>
          <w:lang w:val="sr-Cyrl-CS"/>
        </w:rPr>
        <w:t xml:space="preserve">или услуга закупа сервера у </w:t>
      </w:r>
      <w:r w:rsidR="00551F08" w:rsidRPr="00551F08">
        <w:t xml:space="preserve">cloud </w:t>
      </w:r>
      <w:r w:rsidR="00551F08" w:rsidRPr="00551F08">
        <w:rPr>
          <w:lang w:val="sr-Cyrl-CS"/>
        </w:rPr>
        <w:t xml:space="preserve"> на 5 год.</w:t>
      </w:r>
    </w:p>
    <w:p w:rsidR="00551F08" w:rsidRPr="00551F08" w:rsidRDefault="00551F08" w:rsidP="00551F08">
      <w:pPr>
        <w:pStyle w:val="ListParagraph"/>
        <w:suppressAutoHyphens w:val="0"/>
        <w:autoSpaceDE w:val="0"/>
        <w:autoSpaceDN w:val="0"/>
        <w:spacing w:before="67"/>
        <w:ind w:left="295" w:right="460"/>
        <w:contextualSpacing w:val="0"/>
        <w:rPr>
          <w:u w:val="single"/>
          <w:lang w:val="sr-Cyrl-RS"/>
        </w:rPr>
      </w:pPr>
      <w:r w:rsidRPr="00551F08">
        <w:rPr>
          <w:lang w:val="sr-Cyrl-CS"/>
        </w:rPr>
        <w:t>Након измена Образац структуре цене гласи</w:t>
      </w:r>
      <w:r>
        <w:rPr>
          <w:lang w:val="sr-Cyrl-CS"/>
        </w:rPr>
        <w:t>:</w:t>
      </w:r>
    </w:p>
    <w:p w:rsidR="00B60747" w:rsidRDefault="00B60747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Default="00551F08" w:rsidP="00CE1F48">
      <w:pPr>
        <w:rPr>
          <w:color w:val="FF0000"/>
          <w:szCs w:val="24"/>
          <w:lang w:val="sr-Cyrl-RS"/>
        </w:rPr>
      </w:pPr>
    </w:p>
    <w:p w:rsidR="00551F08" w:rsidRPr="00551F08" w:rsidRDefault="00551F08" w:rsidP="00CE1F48">
      <w:pPr>
        <w:rPr>
          <w:color w:val="FF0000"/>
          <w:szCs w:val="24"/>
          <w:lang w:val="sr-Cyrl-RS"/>
        </w:rPr>
      </w:pPr>
    </w:p>
    <w:p w:rsidR="00C62FE0" w:rsidRPr="00551F08" w:rsidRDefault="00C62FE0" w:rsidP="00CE1F48">
      <w:pPr>
        <w:rPr>
          <w:szCs w:val="24"/>
          <w:lang w:val="sr-Cyrl-RS"/>
        </w:rPr>
      </w:pPr>
    </w:p>
    <w:p w:rsidR="00C7700C" w:rsidRPr="00652E40" w:rsidRDefault="00C7700C" w:rsidP="00C7700C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spacing w:before="67"/>
        <w:ind w:left="284" w:right="460" w:firstLine="11"/>
        <w:contextualSpacing w:val="0"/>
        <w:jc w:val="right"/>
        <w:rPr>
          <w:b/>
          <w:u w:val="thick"/>
        </w:rPr>
      </w:pPr>
      <w:r w:rsidRPr="00652E40">
        <w:rPr>
          <w:b/>
          <w:u w:val="thick"/>
        </w:rPr>
        <w:t>ОБРАЗАЦ СТРУКТУРЕ ЦЕНЕ</w:t>
      </w:r>
    </w:p>
    <w:p w:rsidR="00C7700C" w:rsidRPr="00335E0A" w:rsidRDefault="00C7700C" w:rsidP="00C7700C">
      <w:pPr>
        <w:spacing w:before="90"/>
        <w:ind w:left="720" w:right="460"/>
      </w:pPr>
      <w:r w:rsidRPr="00335E0A">
        <w:t xml:space="preserve">Систем за контролу приступа и продају карата са </w:t>
      </w:r>
      <w:r w:rsidRPr="00335E0A">
        <w:rPr>
          <w:spacing w:val="-3"/>
        </w:rPr>
        <w:t xml:space="preserve">обуком, </w:t>
      </w:r>
      <w:r w:rsidRPr="00335E0A">
        <w:t>мониторингом и</w:t>
      </w:r>
      <w:r>
        <w:rPr>
          <w:lang w:val="sr-Cyrl-RS"/>
        </w:rPr>
        <w:t xml:space="preserve"> </w:t>
      </w:r>
      <w:r w:rsidRPr="00335E0A">
        <w:rPr>
          <w:spacing w:val="-3"/>
        </w:rPr>
        <w:t xml:space="preserve">подршком </w:t>
      </w:r>
      <w:r w:rsidRPr="00335E0A">
        <w:t>за ЈП „Голд Гондола Златибор“</w:t>
      </w:r>
      <w:r>
        <w:t>, ЈНВВ 04/20</w:t>
      </w:r>
    </w:p>
    <w:p w:rsidR="00C7700C" w:rsidRPr="00EE5F9E" w:rsidRDefault="00C7700C" w:rsidP="00C7700C">
      <w:pPr>
        <w:spacing w:before="67"/>
        <w:ind w:left="720"/>
        <w:rPr>
          <w:b/>
        </w:rPr>
      </w:pPr>
      <w:r w:rsidRPr="00A45277">
        <w:rPr>
          <w:b/>
          <w:u w:val="thick"/>
        </w:rPr>
        <w:t>Структура цене:</w:t>
      </w:r>
    </w:p>
    <w:p w:rsidR="00C7700C" w:rsidRPr="00A45277" w:rsidRDefault="00C7700C" w:rsidP="00C7700C">
      <w:pPr>
        <w:pStyle w:val="BodyText"/>
        <w:spacing w:before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961"/>
        <w:gridCol w:w="1124"/>
        <w:gridCol w:w="815"/>
        <w:gridCol w:w="1346"/>
        <w:gridCol w:w="1401"/>
      </w:tblGrid>
      <w:tr w:rsidR="00C7700C" w:rsidRPr="00A45277" w:rsidTr="00F95A6F">
        <w:trPr>
          <w:trHeight w:val="1103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45277">
              <w:rPr>
                <w:sz w:val="24"/>
              </w:rPr>
              <w:t>Ред. бр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ind w:left="243" w:right="213" w:firstLine="52"/>
              <w:rPr>
                <w:sz w:val="24"/>
              </w:rPr>
            </w:pPr>
            <w:r w:rsidRPr="00A45277">
              <w:rPr>
                <w:sz w:val="24"/>
              </w:rPr>
              <w:t>Јед. мере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29" w:line="257" w:lineRule="exact"/>
              <w:ind w:left="193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45277">
              <w:rPr>
                <w:sz w:val="24"/>
              </w:rPr>
              <w:t>рој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" w:line="276" w:lineRule="exact"/>
              <w:ind w:left="206" w:right="192" w:firstLine="3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Цена по јединици мере без ПДВ</w:t>
            </w: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ind w:left="455" w:right="217" w:hanging="200"/>
              <w:rPr>
                <w:sz w:val="24"/>
              </w:rPr>
            </w:pPr>
            <w:r w:rsidRPr="00A45277">
              <w:rPr>
                <w:sz w:val="24"/>
              </w:rPr>
              <w:t>Цена без ПДВ</w:t>
            </w:r>
          </w:p>
        </w:tc>
      </w:tr>
      <w:tr w:rsidR="00C7700C" w:rsidRPr="00A45277" w:rsidTr="00F95A6F">
        <w:trPr>
          <w:trHeight w:val="28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Капије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Стандардна баријера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1.2.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Широка баријера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1.3.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Излазна баријера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Продајно место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110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b/>
                <w:sz w:val="26"/>
              </w:rPr>
            </w:pPr>
          </w:p>
          <w:p w:rsidR="00C7700C" w:rsidRPr="00A45277" w:rsidRDefault="00C7700C" w:rsidP="00F95A6F">
            <w:pPr>
              <w:pStyle w:val="TableParagraph"/>
              <w:rPr>
                <w:b/>
                <w:sz w:val="26"/>
              </w:rPr>
            </w:pPr>
          </w:p>
          <w:p w:rsidR="00C7700C" w:rsidRPr="00A45277" w:rsidRDefault="00C7700C" w:rsidP="00F95A6F">
            <w:pPr>
              <w:pStyle w:val="TableParagraph"/>
              <w:spacing w:before="23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Рачунари за надзор група капија и локално складиштење података неопходних за рад система, са оперативним системом и неопходним софтвером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3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1116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b/>
                <w:sz w:val="26"/>
              </w:rPr>
            </w:pPr>
          </w:p>
          <w:p w:rsidR="00C7700C" w:rsidRPr="00A45277" w:rsidRDefault="00C7700C" w:rsidP="00F95A6F">
            <w:pPr>
              <w:pStyle w:val="TableParagraph"/>
              <w:rPr>
                <w:b/>
                <w:sz w:val="26"/>
              </w:rPr>
            </w:pPr>
          </w:p>
          <w:p w:rsidR="00C7700C" w:rsidRPr="00A45277" w:rsidRDefault="00C7700C" w:rsidP="00F95A6F">
            <w:pPr>
              <w:pStyle w:val="TableParagraph"/>
              <w:rPr>
                <w:b/>
                <w:sz w:val="21"/>
              </w:rPr>
            </w:pPr>
          </w:p>
          <w:p w:rsidR="00C7700C" w:rsidRPr="00A45277" w:rsidRDefault="00C7700C" w:rsidP="00F95A6F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45277">
              <w:rPr>
                <w:sz w:val="24"/>
              </w:rPr>
              <w:t>офтвер за креирање ценовника, извештавање, подешавање капија,</w:t>
            </w:r>
          </w:p>
          <w:p w:rsidR="00C7700C" w:rsidRPr="00A45277" w:rsidRDefault="00C7700C" w:rsidP="00F95A6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подешавање продајних места и иницијално подешавање система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b/>
                <w:sz w:val="21"/>
              </w:rPr>
            </w:pPr>
          </w:p>
          <w:p w:rsidR="00C7700C" w:rsidRPr="00A45277" w:rsidRDefault="00C7700C" w:rsidP="00F95A6F">
            <w:pPr>
              <w:pStyle w:val="TableParagraph"/>
              <w:spacing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7700C" w:rsidRPr="00BA5CF6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Годишња лиценца за софтвер</w:t>
            </w:r>
          </w:p>
        </w:tc>
        <w:tc>
          <w:tcPr>
            <w:tcW w:w="1124" w:type="dxa"/>
            <w:vAlign w:val="center"/>
          </w:tcPr>
          <w:p w:rsidR="00C7700C" w:rsidRPr="00BA5CF6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C7700C" w:rsidRPr="00551F08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  <w:lang w:val="sr-Cyrl-CS"/>
              </w:rPr>
            </w:pPr>
            <w:r w:rsidRPr="00551F08">
              <w:rPr>
                <w:sz w:val="24"/>
              </w:rPr>
              <w:t>Централни сервер са лиценцом</w:t>
            </w:r>
            <w:r w:rsidRPr="00551F08">
              <w:rPr>
                <w:sz w:val="24"/>
                <w:lang w:val="sr-Cyrl-CS"/>
              </w:rPr>
              <w:t xml:space="preserve"> или услуга закупа сервера у </w:t>
            </w:r>
            <w:r w:rsidRPr="00551F08">
              <w:rPr>
                <w:sz w:val="24"/>
              </w:rPr>
              <w:t xml:space="preserve">cloud </w:t>
            </w:r>
            <w:r w:rsidRPr="00551F08">
              <w:rPr>
                <w:sz w:val="24"/>
                <w:lang w:val="sr-Cyrl-CS"/>
              </w:rPr>
              <w:t xml:space="preserve"> на 5 год.</w:t>
            </w:r>
          </w:p>
        </w:tc>
        <w:tc>
          <w:tcPr>
            <w:tcW w:w="1124" w:type="dxa"/>
            <w:vAlign w:val="center"/>
          </w:tcPr>
          <w:p w:rsidR="00C7700C" w:rsidRPr="0053409E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C7700C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Веб продавница са имплементацијом</w:t>
            </w:r>
          </w:p>
        </w:tc>
        <w:tc>
          <w:tcPr>
            <w:tcW w:w="1124" w:type="dxa"/>
            <w:vAlign w:val="center"/>
          </w:tcPr>
          <w:p w:rsidR="00C7700C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Палете за монтажу капија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12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C7700C" w:rsidRPr="00BA5CF6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УПС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551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Каблови за напајање и прикључак на рачунарску мрежу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285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8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Рек ормани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90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3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3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Транспорт, шпедитерске услуге, царина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" w:line="269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575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7700C" w:rsidRPr="0053409E" w:rsidRDefault="00C7700C" w:rsidP="00F95A6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3" w:line="270" w:lineRule="atLeast"/>
              <w:ind w:left="108"/>
              <w:rPr>
                <w:sz w:val="24"/>
              </w:rPr>
            </w:pPr>
            <w:r w:rsidRPr="006763C1">
              <w:rPr>
                <w:sz w:val="24"/>
              </w:rPr>
              <w:t>Oбука за веб продавницу,</w:t>
            </w:r>
            <w:r>
              <w:rPr>
                <w:sz w:val="24"/>
              </w:rPr>
              <w:t xml:space="preserve"> о</w:t>
            </w:r>
            <w:r w:rsidRPr="00A45277">
              <w:rPr>
                <w:sz w:val="24"/>
              </w:rPr>
              <w:t xml:space="preserve">бука за продавце, </w:t>
            </w:r>
            <w:r>
              <w:rPr>
                <w:sz w:val="24"/>
              </w:rPr>
              <w:t>едиторе</w:t>
            </w:r>
            <w:r w:rsidRPr="00A45277">
              <w:rPr>
                <w:sz w:val="24"/>
              </w:rPr>
              <w:t xml:space="preserve"> система и израду извештаја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699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b/>
                <w:sz w:val="26"/>
              </w:rPr>
            </w:pPr>
          </w:p>
          <w:p w:rsidR="00C7700C" w:rsidRPr="0053409E" w:rsidRDefault="00C7700C" w:rsidP="00F95A6F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2" w:line="276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45277">
              <w:rPr>
                <w:sz w:val="24"/>
              </w:rPr>
              <w:t>акет подршке за 12 мес, 365 дана у години, даљинске интервенције и troubleshooting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Пакет подршке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556"/>
          <w:jc w:val="center"/>
        </w:trPr>
        <w:tc>
          <w:tcPr>
            <w:tcW w:w="708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7700C" w:rsidRPr="0053409E" w:rsidRDefault="00C7700C" w:rsidP="00F95A6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7700C" w:rsidRPr="00444FE6" w:rsidRDefault="00C7700C" w:rsidP="00F95A6F">
            <w:pPr>
              <w:pStyle w:val="TableParagraph"/>
              <w:spacing w:before="4"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45277">
              <w:rPr>
                <w:sz w:val="24"/>
              </w:rPr>
              <w:t>реглед опреме на терену, пре и после сезоне и извештај о стању</w:t>
            </w:r>
            <w:r>
              <w:rPr>
                <w:sz w:val="24"/>
              </w:rPr>
              <w:t xml:space="preserve"> </w:t>
            </w:r>
            <w:r w:rsidRPr="00F62592">
              <w:rPr>
                <w:color w:val="000000"/>
                <w:sz w:val="24"/>
              </w:rPr>
              <w:t>4 пута годишње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3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293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A45277">
              <w:rPr>
                <w:sz w:val="24"/>
              </w:rPr>
              <w:t>зрада документације и пројект менаџмент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4"/>
              </w:rPr>
            </w:pPr>
          </w:p>
        </w:tc>
      </w:tr>
      <w:tr w:rsidR="00C7700C" w:rsidRPr="00A45277" w:rsidTr="00F95A6F">
        <w:trPr>
          <w:trHeight w:val="287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1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45277">
              <w:rPr>
                <w:sz w:val="24"/>
              </w:rPr>
              <w:t>аркод карте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30000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  <w:tr w:rsidR="00C7700C" w:rsidRPr="00A45277" w:rsidTr="00F95A6F">
        <w:trPr>
          <w:trHeight w:val="289"/>
          <w:jc w:val="center"/>
        </w:trPr>
        <w:tc>
          <w:tcPr>
            <w:tcW w:w="708" w:type="dxa"/>
            <w:vAlign w:val="center"/>
          </w:tcPr>
          <w:p w:rsidR="00C7700C" w:rsidRPr="0053409E" w:rsidRDefault="00C7700C" w:rsidP="00F95A6F">
            <w:pPr>
              <w:pStyle w:val="TableParagraph"/>
              <w:spacing w:before="13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3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Rfid карте</w:t>
            </w:r>
          </w:p>
        </w:tc>
        <w:tc>
          <w:tcPr>
            <w:tcW w:w="1124" w:type="dxa"/>
            <w:vAlign w:val="center"/>
          </w:tcPr>
          <w:p w:rsidR="00C7700C" w:rsidRPr="00A45277" w:rsidRDefault="00C7700C" w:rsidP="00F95A6F">
            <w:pPr>
              <w:pStyle w:val="TableParagraph"/>
              <w:spacing w:before="1" w:line="269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C7700C" w:rsidRPr="00F62592" w:rsidRDefault="00C7700C" w:rsidP="00F95A6F">
            <w:pPr>
              <w:pStyle w:val="TableParagraph"/>
              <w:spacing w:before="13" w:line="257" w:lineRule="exact"/>
              <w:ind w:right="94"/>
              <w:jc w:val="center"/>
              <w:rPr>
                <w:color w:val="000000"/>
                <w:sz w:val="24"/>
              </w:rPr>
            </w:pPr>
            <w:r w:rsidRPr="00F62592">
              <w:rPr>
                <w:color w:val="000000"/>
                <w:sz w:val="24"/>
              </w:rPr>
              <w:t>1500</w:t>
            </w:r>
          </w:p>
        </w:tc>
        <w:tc>
          <w:tcPr>
            <w:tcW w:w="1346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C7700C" w:rsidRPr="00A45277" w:rsidRDefault="00C7700C" w:rsidP="00F95A6F">
            <w:pPr>
              <w:pStyle w:val="TableParagraph"/>
              <w:rPr>
                <w:sz w:val="20"/>
              </w:rPr>
            </w:pPr>
          </w:p>
        </w:tc>
      </w:tr>
    </w:tbl>
    <w:p w:rsidR="00C7700C" w:rsidRPr="00A45277" w:rsidRDefault="00C7700C" w:rsidP="00C7700C">
      <w:pPr>
        <w:pStyle w:val="BodyText"/>
        <w:spacing w:before="3"/>
        <w:rPr>
          <w:b/>
          <w:sz w:val="23"/>
        </w:rPr>
      </w:pPr>
    </w:p>
    <w:p w:rsidR="00C7700C" w:rsidRPr="00A45277" w:rsidRDefault="00C7700C" w:rsidP="00C7700C">
      <w:pPr>
        <w:pStyle w:val="BodyText"/>
        <w:tabs>
          <w:tab w:val="left" w:pos="9585"/>
        </w:tabs>
        <w:ind w:left="2136"/>
      </w:pPr>
      <w:r w:rsidRPr="00A45277">
        <w:t>УКУПНА ЦЕНА БЕЗ</w:t>
      </w:r>
      <w:r>
        <w:t xml:space="preserve"> </w:t>
      </w:r>
      <w:r w:rsidRPr="00A45277">
        <w:t>ПДВ:</w:t>
      </w:r>
      <w:r w:rsidRPr="00A45277">
        <w:rPr>
          <w:u w:val="single"/>
        </w:rPr>
        <w:tab/>
      </w:r>
    </w:p>
    <w:p w:rsidR="00C7700C" w:rsidRPr="00A45277" w:rsidRDefault="00C7700C" w:rsidP="00C7700C">
      <w:pPr>
        <w:pStyle w:val="BodyText"/>
        <w:spacing w:before="90"/>
      </w:pPr>
      <w:r w:rsidRPr="00A45277">
        <w:rPr>
          <w:u w:val="single"/>
        </w:rPr>
        <w:t>Образац структуре цене треба да попуни, потпише одговорно лице</w:t>
      </w:r>
      <w:r>
        <w:t xml:space="preserve"> </w:t>
      </w:r>
      <w:r w:rsidRPr="00A45277">
        <w:rPr>
          <w:u w:val="single"/>
        </w:rPr>
        <w:t>понуђача.</w:t>
      </w:r>
    </w:p>
    <w:tbl>
      <w:tblPr>
        <w:tblW w:w="0" w:type="auto"/>
        <w:tblInd w:w="1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546"/>
        <w:gridCol w:w="3511"/>
      </w:tblGrid>
      <w:tr w:rsidR="00C7700C" w:rsidRPr="00A45277" w:rsidTr="00F95A6F">
        <w:trPr>
          <w:trHeight w:val="265"/>
        </w:trPr>
        <w:tc>
          <w:tcPr>
            <w:tcW w:w="2134" w:type="dxa"/>
          </w:tcPr>
          <w:p w:rsidR="00C7700C" w:rsidRPr="00A45277" w:rsidRDefault="00C7700C" w:rsidP="00F95A6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A45277">
              <w:rPr>
                <w:sz w:val="24"/>
              </w:rPr>
              <w:t>Датум:</w:t>
            </w:r>
          </w:p>
        </w:tc>
        <w:tc>
          <w:tcPr>
            <w:tcW w:w="2546" w:type="dxa"/>
          </w:tcPr>
          <w:p w:rsidR="00C7700C" w:rsidRPr="00A45277" w:rsidRDefault="00C7700C" w:rsidP="00F95A6F">
            <w:pPr>
              <w:pStyle w:val="TableParagraph"/>
              <w:spacing w:line="246" w:lineRule="exact"/>
              <w:ind w:left="1237"/>
              <w:rPr>
                <w:sz w:val="24"/>
              </w:rPr>
            </w:pPr>
          </w:p>
        </w:tc>
        <w:tc>
          <w:tcPr>
            <w:tcW w:w="3511" w:type="dxa"/>
          </w:tcPr>
          <w:p w:rsidR="00C7700C" w:rsidRPr="00A45277" w:rsidRDefault="00C7700C" w:rsidP="00F95A6F">
            <w:pPr>
              <w:pStyle w:val="TableParagraph"/>
              <w:spacing w:line="246" w:lineRule="exact"/>
              <w:ind w:left="803"/>
              <w:rPr>
                <w:sz w:val="24"/>
              </w:rPr>
            </w:pPr>
            <w:r w:rsidRPr="00A45277">
              <w:rPr>
                <w:sz w:val="24"/>
              </w:rPr>
              <w:t>Потпис одговорног лица</w:t>
            </w:r>
          </w:p>
        </w:tc>
      </w:tr>
    </w:tbl>
    <w:p w:rsidR="00C7700C" w:rsidRPr="00A45277" w:rsidRDefault="00C7700C" w:rsidP="00C7700C">
      <w:pPr>
        <w:pStyle w:val="BodyText"/>
        <w:rPr>
          <w:sz w:val="20"/>
        </w:rPr>
      </w:pPr>
    </w:p>
    <w:p w:rsidR="00C62FE0" w:rsidRPr="00201C1D" w:rsidRDefault="00551F08" w:rsidP="00201C1D">
      <w:pPr>
        <w:pStyle w:val="BodyText"/>
        <w:spacing w:before="6"/>
        <w:rPr>
          <w:noProof/>
          <w:sz w:val="20"/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79140D9" wp14:editId="0A7187E5">
                <wp:simplePos x="0" y="0"/>
                <wp:positionH relativeFrom="page">
                  <wp:posOffset>905510</wp:posOffset>
                </wp:positionH>
                <wp:positionV relativeFrom="paragraph">
                  <wp:posOffset>185419</wp:posOffset>
                </wp:positionV>
                <wp:extent cx="1964690" cy="0"/>
                <wp:effectExtent l="0" t="0" r="16510" b="19050"/>
                <wp:wrapTopAndBottom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3pt,14.6pt" to="22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vhFA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40772579" wp14:editId="35E55F29">
                <wp:simplePos x="0" y="0"/>
                <wp:positionH relativeFrom="page">
                  <wp:posOffset>4810760</wp:posOffset>
                </wp:positionH>
                <wp:positionV relativeFrom="paragraph">
                  <wp:posOffset>185419</wp:posOffset>
                </wp:positionV>
                <wp:extent cx="1973580" cy="0"/>
                <wp:effectExtent l="0" t="0" r="26670" b="1905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8.8pt,14.6pt" to="534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my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" strokeweight=".16936mm">
                <w10:wrap type="topAndBottom" anchorx="page"/>
              </v:line>
            </w:pict>
          </mc:Fallback>
        </mc:AlternateContent>
      </w:r>
      <w:bookmarkStart w:id="0" w:name="_GoBack"/>
      <w:bookmarkEnd w:id="0"/>
    </w:p>
    <w:sectPr w:rsidR="00C62FE0" w:rsidRPr="00201C1D" w:rsidSect="00DE724D">
      <w:footerReference w:type="default" r:id="rId8"/>
      <w:pgSz w:w="11906" w:h="16838"/>
      <w:pgMar w:top="1417" w:right="1417" w:bottom="709" w:left="1417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6D" w:rsidRDefault="00804A6D" w:rsidP="001617C7">
      <w:r>
        <w:separator/>
      </w:r>
    </w:p>
  </w:endnote>
  <w:endnote w:type="continuationSeparator" w:id="0">
    <w:p w:rsidR="00804A6D" w:rsidRDefault="00804A6D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7E61BB" w:rsidRDefault="002B06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1BB" w:rsidRDefault="007E6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6D" w:rsidRDefault="00804A6D" w:rsidP="001617C7">
      <w:r>
        <w:separator/>
      </w:r>
    </w:p>
  </w:footnote>
  <w:footnote w:type="continuationSeparator" w:id="0">
    <w:p w:rsidR="00804A6D" w:rsidRDefault="00804A6D" w:rsidP="001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E4235BC"/>
    <w:multiLevelType w:val="hybridMultilevel"/>
    <w:tmpl w:val="9F9C8D5E"/>
    <w:lvl w:ilvl="0" w:tplc="AB20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51021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E1006"/>
    <w:rsid w:val="001F59AD"/>
    <w:rsid w:val="00201C1D"/>
    <w:rsid w:val="00202840"/>
    <w:rsid w:val="00236733"/>
    <w:rsid w:val="0025073D"/>
    <w:rsid w:val="0025650C"/>
    <w:rsid w:val="002615A4"/>
    <w:rsid w:val="0027722D"/>
    <w:rsid w:val="00284CCE"/>
    <w:rsid w:val="002850F4"/>
    <w:rsid w:val="00295607"/>
    <w:rsid w:val="002A1D4A"/>
    <w:rsid w:val="002B06A4"/>
    <w:rsid w:val="002D1B55"/>
    <w:rsid w:val="0030474E"/>
    <w:rsid w:val="00355EE4"/>
    <w:rsid w:val="00361AD9"/>
    <w:rsid w:val="00374577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94AFC"/>
    <w:rsid w:val="004A7476"/>
    <w:rsid w:val="004C2802"/>
    <w:rsid w:val="004D68D7"/>
    <w:rsid w:val="004F28F1"/>
    <w:rsid w:val="00527DF3"/>
    <w:rsid w:val="00551F08"/>
    <w:rsid w:val="00556F76"/>
    <w:rsid w:val="00561AFF"/>
    <w:rsid w:val="00597477"/>
    <w:rsid w:val="005A023A"/>
    <w:rsid w:val="005C4C9E"/>
    <w:rsid w:val="005E480D"/>
    <w:rsid w:val="005F1CCF"/>
    <w:rsid w:val="005F44BB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4C0A"/>
    <w:rsid w:val="00717DB6"/>
    <w:rsid w:val="00725E54"/>
    <w:rsid w:val="0073674B"/>
    <w:rsid w:val="00740140"/>
    <w:rsid w:val="0076559A"/>
    <w:rsid w:val="00794C3C"/>
    <w:rsid w:val="007A0088"/>
    <w:rsid w:val="007A7884"/>
    <w:rsid w:val="007D122D"/>
    <w:rsid w:val="007E1D55"/>
    <w:rsid w:val="007E5F42"/>
    <w:rsid w:val="007E61BB"/>
    <w:rsid w:val="007F5AC6"/>
    <w:rsid w:val="007F7BD6"/>
    <w:rsid w:val="00804A6D"/>
    <w:rsid w:val="00821CFF"/>
    <w:rsid w:val="00826303"/>
    <w:rsid w:val="0086164F"/>
    <w:rsid w:val="008741CC"/>
    <w:rsid w:val="0088493D"/>
    <w:rsid w:val="00887FF5"/>
    <w:rsid w:val="008960DE"/>
    <w:rsid w:val="0089774D"/>
    <w:rsid w:val="008A46B7"/>
    <w:rsid w:val="008B087C"/>
    <w:rsid w:val="008C5F28"/>
    <w:rsid w:val="008E3785"/>
    <w:rsid w:val="008F23A8"/>
    <w:rsid w:val="008F7937"/>
    <w:rsid w:val="00934D8C"/>
    <w:rsid w:val="00942E03"/>
    <w:rsid w:val="00967DA0"/>
    <w:rsid w:val="0099785A"/>
    <w:rsid w:val="009D4168"/>
    <w:rsid w:val="009E7A3B"/>
    <w:rsid w:val="00A277E3"/>
    <w:rsid w:val="00A3494C"/>
    <w:rsid w:val="00A6191B"/>
    <w:rsid w:val="00A61982"/>
    <w:rsid w:val="00A63AB9"/>
    <w:rsid w:val="00A64EB0"/>
    <w:rsid w:val="00A677E6"/>
    <w:rsid w:val="00AB34D9"/>
    <w:rsid w:val="00AB676E"/>
    <w:rsid w:val="00AB71D8"/>
    <w:rsid w:val="00AC16AD"/>
    <w:rsid w:val="00AC2C88"/>
    <w:rsid w:val="00AC4564"/>
    <w:rsid w:val="00AD1CC2"/>
    <w:rsid w:val="00B015B9"/>
    <w:rsid w:val="00B01639"/>
    <w:rsid w:val="00B026C8"/>
    <w:rsid w:val="00B22CB8"/>
    <w:rsid w:val="00B529FC"/>
    <w:rsid w:val="00B60747"/>
    <w:rsid w:val="00B97456"/>
    <w:rsid w:val="00BD1896"/>
    <w:rsid w:val="00BE1C56"/>
    <w:rsid w:val="00BF311E"/>
    <w:rsid w:val="00BF45C1"/>
    <w:rsid w:val="00C2001F"/>
    <w:rsid w:val="00C2224B"/>
    <w:rsid w:val="00C33A1B"/>
    <w:rsid w:val="00C36262"/>
    <w:rsid w:val="00C41CC7"/>
    <w:rsid w:val="00C62FE0"/>
    <w:rsid w:val="00C7057B"/>
    <w:rsid w:val="00C7700C"/>
    <w:rsid w:val="00C93DFC"/>
    <w:rsid w:val="00CA1A2D"/>
    <w:rsid w:val="00CD0DAB"/>
    <w:rsid w:val="00CD4CDC"/>
    <w:rsid w:val="00CE1F48"/>
    <w:rsid w:val="00D0778C"/>
    <w:rsid w:val="00D100DF"/>
    <w:rsid w:val="00D24054"/>
    <w:rsid w:val="00D54B4A"/>
    <w:rsid w:val="00D61947"/>
    <w:rsid w:val="00D70ED2"/>
    <w:rsid w:val="00DA08BC"/>
    <w:rsid w:val="00DB0D77"/>
    <w:rsid w:val="00DB3C50"/>
    <w:rsid w:val="00DE62AE"/>
    <w:rsid w:val="00DE724D"/>
    <w:rsid w:val="00DF7BB8"/>
    <w:rsid w:val="00E1030B"/>
    <w:rsid w:val="00E25614"/>
    <w:rsid w:val="00E25C01"/>
    <w:rsid w:val="00E30751"/>
    <w:rsid w:val="00E43301"/>
    <w:rsid w:val="00E60984"/>
    <w:rsid w:val="00E83739"/>
    <w:rsid w:val="00E841C9"/>
    <w:rsid w:val="00EA6706"/>
    <w:rsid w:val="00EB11A0"/>
    <w:rsid w:val="00F37744"/>
    <w:rsid w:val="00F37D9A"/>
    <w:rsid w:val="00F5249E"/>
    <w:rsid w:val="00F625F5"/>
    <w:rsid w:val="00F71D70"/>
    <w:rsid w:val="00F72EA9"/>
    <w:rsid w:val="00F75CEF"/>
    <w:rsid w:val="00F80B84"/>
    <w:rsid w:val="00F84D45"/>
    <w:rsid w:val="00FA7D9A"/>
    <w:rsid w:val="00FB60B4"/>
    <w:rsid w:val="00FC3FAE"/>
    <w:rsid w:val="00FC64C6"/>
    <w:rsid w:val="00FD3D06"/>
    <w:rsid w:val="00FD76B3"/>
    <w:rsid w:val="00FE373E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4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4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3</cp:revision>
  <cp:lastPrinted>2019-12-26T09:43:00Z</cp:lastPrinted>
  <dcterms:created xsi:type="dcterms:W3CDTF">2020-05-21T10:18:00Z</dcterms:created>
  <dcterms:modified xsi:type="dcterms:W3CDTF">2020-05-21T10:18:00Z</dcterms:modified>
</cp:coreProperties>
</file>