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 w:rsidRPr="00812161">
        <w:rPr>
          <w:rFonts w:ascii="Times New Roman" w:hAnsi="Times New Roman" w:cs="Times New Roman"/>
          <w:sz w:val="24"/>
          <w:szCs w:val="24"/>
          <w:lang w:val="sr-Cyrl-CS"/>
        </w:rPr>
        <w:t>ЈАВН</w:t>
      </w:r>
      <w:r w:rsidR="00745788">
        <w:rPr>
          <w:rFonts w:ascii="Times New Roman" w:hAnsi="Times New Roman" w:cs="Times New Roman"/>
          <w:sz w:val="24"/>
          <w:szCs w:val="24"/>
          <w:lang w:val="sr-Cyrl-CS"/>
        </w:rPr>
        <w:t>И ПОЗИВ ЗА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 ПРЕЗЕНТАЦИЈУ </w:t>
      </w:r>
    </w:p>
    <w:bookmarkEnd w:id="0"/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</w:t>
      </w:r>
      <w:r w:rsidR="008016A3">
        <w:rPr>
          <w:rFonts w:ascii="Times New Roman" w:hAnsi="Times New Roman" w:cs="Times New Roman"/>
          <w:sz w:val="24"/>
          <w:szCs w:val="24"/>
          <w:lang w:val="sr-Cyrl-RS"/>
        </w:rPr>
        <w:t xml:space="preserve">потребе проширења комплекса ДИНО ПАРК и постављање нових привремених монтажних објеката, реквизита, мобилијара и опреме у границама комплекса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на катастарској парцели број </w:t>
      </w:r>
      <w:r w:rsidR="008016A3">
        <w:rPr>
          <w:rFonts w:ascii="Times New Roman" w:hAnsi="Times New Roman" w:cs="Times New Roman"/>
          <w:sz w:val="24"/>
          <w:szCs w:val="24"/>
          <w:lang w:val="sr-Cyrl-CS"/>
        </w:rPr>
        <w:t>4624/2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745788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31322D">
        <w:rPr>
          <w:rFonts w:ascii="Times New Roman" w:hAnsi="Times New Roman" w:cs="Times New Roman"/>
          <w:sz w:val="24"/>
          <w:szCs w:val="24"/>
        </w:rPr>
        <w:t>.</w:t>
      </w:r>
      <w:r w:rsidR="0074578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1322D">
        <w:rPr>
          <w:rFonts w:ascii="Times New Roman" w:hAnsi="Times New Roman" w:cs="Times New Roman"/>
          <w:sz w:val="24"/>
          <w:szCs w:val="24"/>
        </w:rPr>
        <w:t>.</w:t>
      </w:r>
      <w:r w:rsidR="00E928DB" w:rsidRPr="00812161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4578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928DB" w:rsidRPr="0081216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928DB"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745788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31322D">
        <w:rPr>
          <w:rFonts w:ascii="Times New Roman" w:hAnsi="Times New Roman" w:cs="Times New Roman"/>
          <w:sz w:val="24"/>
          <w:szCs w:val="24"/>
        </w:rPr>
        <w:t>.</w:t>
      </w:r>
      <w:r w:rsidR="0074578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1322D">
        <w:rPr>
          <w:rFonts w:ascii="Times New Roman" w:hAnsi="Times New Roman" w:cs="Times New Roman"/>
          <w:sz w:val="24"/>
          <w:szCs w:val="24"/>
        </w:rPr>
        <w:t>.</w:t>
      </w:r>
      <w:r w:rsidR="00E928DB" w:rsidRPr="00812161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45788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E928DB" w:rsidRPr="00812161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B17D87" w:rsidRDefault="00B17D87" w:rsidP="00B17D87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B17D87" w:rsidRPr="00B17D87" w:rsidRDefault="00C60C62" w:rsidP="00B17D87">
      <w:pPr>
        <w:ind w:firstLine="708"/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  <w:r w:rsidR="00B17D87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="00B17D87" w:rsidRPr="00B17D87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Овлашћено лице од стране одсека</w:t>
      </w:r>
      <w:r w:rsidR="003C4A88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je</w:t>
      </w:r>
      <w:r w:rsidR="00B17D87" w:rsidRPr="00B17D87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урбаниста Љиљана Вирић дипл.инж.арх, канцеларија бр.104, телефон бр. 031/38 31 151 лок. 119</w:t>
      </w:r>
      <w:r w:rsidR="00B17D87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.</w:t>
      </w:r>
    </w:p>
    <w:p w:rsidR="00C60C62" w:rsidRPr="00B17D87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3C4A88"/>
    <w:rsid w:val="006237F1"/>
    <w:rsid w:val="00745788"/>
    <w:rsid w:val="008016A3"/>
    <w:rsid w:val="00812161"/>
    <w:rsid w:val="00875BF9"/>
    <w:rsid w:val="008B19AE"/>
    <w:rsid w:val="00944947"/>
    <w:rsid w:val="00A6548C"/>
    <w:rsid w:val="00B076DF"/>
    <w:rsid w:val="00B17D87"/>
    <w:rsid w:val="00B373D9"/>
    <w:rsid w:val="00C60C62"/>
    <w:rsid w:val="00C661D1"/>
    <w:rsid w:val="00D92B2E"/>
    <w:rsid w:val="00DC1D6A"/>
    <w:rsid w:val="00DF66E2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9634"/>
  <w15:docId w15:val="{6E0B0BBD-6FDF-448B-BE84-2D2EE444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Ljiljana Viric</cp:lastModifiedBy>
  <cp:revision>3</cp:revision>
  <dcterms:created xsi:type="dcterms:W3CDTF">2019-05-17T12:27:00Z</dcterms:created>
  <dcterms:modified xsi:type="dcterms:W3CDTF">2019-05-17T12:28:00Z</dcterms:modified>
</cp:coreProperties>
</file>