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 xml:space="preserve">На основу члана 46. Закона о планирању и изградњи </w:t>
      </w:r>
      <w:r w:rsidRPr="007C2D53">
        <w:rPr>
          <w:rFonts w:ascii="Arial" w:eastAsia="Calibri" w:hAnsi="Arial" w:cs="Arial"/>
          <w:noProof/>
          <w:sz w:val="24"/>
          <w:szCs w:val="24"/>
          <w:lang w:val="sr-Cyrl-RS"/>
        </w:rPr>
        <w:t>(„Службени гласник РС“, бр. 72/09, 81/09- испр., 64/2010 – одлука УС, 24/2011, 121/2012, 42/2013- одлука УС, 50/2013- одлука УС, 98/2013- одлука УС, 132/2014</w:t>
      </w:r>
      <w:r w:rsidRPr="007C2D53">
        <w:rPr>
          <w:rFonts w:ascii="Arial" w:eastAsia="Calibri" w:hAnsi="Arial" w:cs="Arial"/>
          <w:noProof/>
          <w:sz w:val="24"/>
          <w:szCs w:val="24"/>
        </w:rPr>
        <w:t xml:space="preserve">, </w:t>
      </w:r>
      <w:r w:rsidRPr="007C2D53">
        <w:rPr>
          <w:rFonts w:ascii="Arial" w:eastAsia="Calibri" w:hAnsi="Arial" w:cs="Arial"/>
          <w:noProof/>
          <w:sz w:val="24"/>
          <w:szCs w:val="24"/>
          <w:lang w:val="sr-Cyrl-RS"/>
        </w:rPr>
        <w:t>145/2014</w:t>
      </w:r>
      <w:r w:rsidRPr="007C2D53">
        <w:rPr>
          <w:rFonts w:ascii="Arial" w:eastAsia="Calibri" w:hAnsi="Arial" w:cs="Arial"/>
          <w:noProof/>
          <w:sz w:val="24"/>
          <w:szCs w:val="24"/>
        </w:rPr>
        <w:t>, 83/2018, 31/2019</w:t>
      </w:r>
      <w:r w:rsidRPr="007C2D53">
        <w:rPr>
          <w:rFonts w:ascii="Arial" w:eastAsia="Calibri" w:hAnsi="Arial" w:cs="Arial"/>
          <w:noProof/>
          <w:sz w:val="24"/>
          <w:szCs w:val="24"/>
          <w:lang w:val="sr-Cyrl-RS"/>
        </w:rPr>
        <w:t xml:space="preserve">, </w:t>
      </w:r>
      <w:r w:rsidRPr="007C2D53">
        <w:rPr>
          <w:rFonts w:ascii="Arial" w:eastAsia="Calibri" w:hAnsi="Arial" w:cs="Arial"/>
          <w:noProof/>
          <w:sz w:val="24"/>
          <w:szCs w:val="24"/>
        </w:rPr>
        <w:t>37/2019</w:t>
      </w:r>
      <w:r w:rsidRPr="007C2D53">
        <w:rPr>
          <w:rFonts w:ascii="Arial" w:eastAsia="Calibri" w:hAnsi="Arial" w:cs="Arial"/>
          <w:noProof/>
          <w:sz w:val="24"/>
          <w:szCs w:val="24"/>
          <w:lang w:val="sr-Cyrl-RS"/>
        </w:rPr>
        <w:t xml:space="preserve"> и 9/2020)</w:t>
      </w:r>
      <w:r w:rsidRPr="007C2D53">
        <w:rPr>
          <w:rFonts w:ascii="Arial" w:eastAsia="Times New Roman" w:hAnsi="Arial" w:cs="Arial"/>
          <w:kern w:val="1"/>
          <w:sz w:val="24"/>
          <w:szCs w:val="24"/>
          <w:lang w:val="sr-Cyrl-CS" w:eastAsia="ar-SA"/>
        </w:rPr>
        <w:t>,Скупштина општине Чајетина на седниц</w:t>
      </w:r>
      <w:r>
        <w:rPr>
          <w:rFonts w:ascii="Arial" w:eastAsia="Times New Roman" w:hAnsi="Arial" w:cs="Arial"/>
          <w:kern w:val="1"/>
          <w:sz w:val="24"/>
          <w:szCs w:val="24"/>
          <w:lang w:val="sr-Cyrl-CS" w:eastAsia="ar-SA"/>
        </w:rPr>
        <w:t xml:space="preserve">и одржаној   дана </w:t>
      </w:r>
      <w:r w:rsidRPr="007C2D53">
        <w:rPr>
          <w:rFonts w:ascii="Arial" w:eastAsia="Times New Roman" w:hAnsi="Arial" w:cs="Arial"/>
          <w:kern w:val="1"/>
          <w:sz w:val="24"/>
          <w:szCs w:val="24"/>
          <w:lang w:val="sr-Cyrl-CS" w:eastAsia="ar-SA"/>
        </w:rPr>
        <w:t xml:space="preserve">26. новембра  2020.године , донела је </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Times New Roman" w:hAnsi="Arial" w:cs="Arial"/>
          <w:b/>
          <w:i/>
          <w:kern w:val="1"/>
          <w:sz w:val="28"/>
          <w:szCs w:val="28"/>
          <w:lang w:val="sr-Cyrl-RS" w:eastAsia="ar-SA"/>
        </w:rPr>
      </w:pPr>
      <w:r w:rsidRPr="007C2D53">
        <w:rPr>
          <w:rFonts w:ascii="Arial" w:eastAsia="Times New Roman" w:hAnsi="Arial" w:cs="Arial"/>
          <w:b/>
          <w:kern w:val="1"/>
          <w:sz w:val="28"/>
          <w:szCs w:val="28"/>
          <w:lang w:val="sr-Cyrl-CS" w:eastAsia="ar-SA"/>
        </w:rPr>
        <w:t>ОДЛУКУ О ИЗРАДИ</w:t>
      </w:r>
      <w:r w:rsidRPr="007C2D53">
        <w:rPr>
          <w:rFonts w:ascii="Arial" w:eastAsia="Times New Roman" w:hAnsi="Arial" w:cs="Arial"/>
          <w:b/>
          <w:kern w:val="1"/>
          <w:sz w:val="28"/>
          <w:szCs w:val="28"/>
          <w:lang w:val="ru-RU" w:eastAsia="ar-SA"/>
        </w:rPr>
        <w:t xml:space="preserve"> ПЛАНА ДЕТАЉНЕ РЕГУЛАЦИЈЕ </w:t>
      </w:r>
      <w:r w:rsidRPr="007C2D53">
        <w:rPr>
          <w:rFonts w:ascii="Arial" w:eastAsia="Times New Roman" w:hAnsi="Arial" w:cs="Arial"/>
          <w:b/>
          <w:kern w:val="1"/>
          <w:sz w:val="28"/>
          <w:szCs w:val="28"/>
          <w:lang w:val="sr-Cyrl-RS" w:eastAsia="ar-SA"/>
        </w:rPr>
        <w:t>САОБРАЋАЈНОГ РЕШЕЊА</w:t>
      </w:r>
      <w:r w:rsidRPr="007C2D53">
        <w:rPr>
          <w:rFonts w:ascii="Arial" w:eastAsia="Times New Roman" w:hAnsi="Arial" w:cs="Arial"/>
          <w:b/>
          <w:kern w:val="1"/>
          <w:sz w:val="28"/>
          <w:szCs w:val="28"/>
          <w:lang w:val="ru-RU" w:eastAsia="ar-SA"/>
        </w:rPr>
        <w:t xml:space="preserve"> ЗА ПОТЕЗ БОРОВА ГЛАВА</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1.</w:t>
      </w: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en-US"/>
        </w:rPr>
      </w:pPr>
    </w:p>
    <w:p w:rsidR="009F24B3" w:rsidRPr="007C2D53" w:rsidRDefault="009F24B3" w:rsidP="009F24B3">
      <w:pPr>
        <w:widowControl w:val="0"/>
        <w:suppressAutoHyphens/>
        <w:spacing w:after="0" w:line="240" w:lineRule="auto"/>
        <w:jc w:val="center"/>
        <w:rPr>
          <w:rFonts w:ascii="Arial" w:eastAsia="Times New Roman" w:hAnsi="Arial" w:cs="Arial"/>
          <w:b/>
          <w:kern w:val="1"/>
          <w:sz w:val="24"/>
          <w:szCs w:val="24"/>
          <w:lang w:val="ru-RU" w:eastAsia="ar-SA"/>
        </w:rPr>
      </w:pPr>
      <w:r w:rsidRPr="007C2D53">
        <w:rPr>
          <w:rFonts w:ascii="Arial" w:eastAsia="Times New Roman" w:hAnsi="Arial" w:cs="Arial"/>
          <w:b/>
          <w:kern w:val="1"/>
          <w:sz w:val="24"/>
          <w:szCs w:val="24"/>
          <w:lang w:val="ru-RU" w:eastAsia="ar-SA"/>
        </w:rPr>
        <w:t>Назив плана</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caps/>
          <w:kern w:val="22"/>
          <w:sz w:val="24"/>
          <w:szCs w:val="24"/>
          <w:lang w:val="sr-Cyrl-RS" w:eastAsia="ar-SA"/>
        </w:rPr>
      </w:pPr>
      <w:r w:rsidRPr="007C2D53">
        <w:rPr>
          <w:rFonts w:ascii="Arial" w:eastAsia="Times New Roman" w:hAnsi="Arial" w:cs="Arial"/>
          <w:kern w:val="1"/>
          <w:sz w:val="24"/>
          <w:szCs w:val="24"/>
          <w:lang w:val="sr-Cyrl-CS" w:eastAsia="ar-SA"/>
        </w:rPr>
        <w:t xml:space="preserve">Доношењем ове Одлуке приступа се </w:t>
      </w:r>
      <w:r w:rsidRPr="007C2D53">
        <w:rPr>
          <w:rFonts w:ascii="Arial" w:eastAsia="Times New Roman" w:hAnsi="Arial" w:cs="Arial"/>
          <w:b/>
          <w:kern w:val="1"/>
          <w:sz w:val="24"/>
          <w:szCs w:val="24"/>
          <w:lang w:val="sr-Cyrl-CS" w:eastAsia="ar-SA"/>
        </w:rPr>
        <w:t xml:space="preserve">изради </w:t>
      </w:r>
      <w:r w:rsidRPr="007C2D53">
        <w:rPr>
          <w:rFonts w:ascii="Arial" w:eastAsia="Times New Roman" w:hAnsi="Arial" w:cs="Arial"/>
          <w:b/>
          <w:kern w:val="1"/>
          <w:sz w:val="24"/>
          <w:szCs w:val="24"/>
          <w:lang w:val="sr-Cyrl-CS"/>
        </w:rPr>
        <w:t xml:space="preserve">Плана детаљне регулације саобраћајног решења за потез Борова Глава </w:t>
      </w:r>
      <w:r w:rsidRPr="007C2D53">
        <w:rPr>
          <w:rFonts w:ascii="Arial" w:eastAsia="Times New Roman" w:hAnsi="Arial" w:cs="Arial"/>
          <w:b/>
          <w:kern w:val="1"/>
          <w:sz w:val="24"/>
          <w:szCs w:val="24"/>
          <w:lang w:val="ru-RU" w:eastAsia="ar-SA"/>
        </w:rPr>
        <w:t>, у даљем тексту: План детаљне регулације</w:t>
      </w:r>
      <w:r w:rsidRPr="007C2D53">
        <w:rPr>
          <w:rFonts w:ascii="Arial" w:eastAsia="Times New Roman" w:hAnsi="Arial" w:cs="Arial"/>
          <w:kern w:val="1"/>
          <w:sz w:val="24"/>
          <w:szCs w:val="24"/>
          <w:lang w:val="ru-RU" w:eastAsia="ar-SA"/>
        </w:rPr>
        <w:t xml:space="preserve">. </w:t>
      </w: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2.</w:t>
      </w: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eastAsia="ar-SA"/>
        </w:rPr>
      </w:pPr>
      <w:r w:rsidRPr="007C2D53">
        <w:rPr>
          <w:rFonts w:ascii="Arial" w:eastAsia="Times New Roman" w:hAnsi="Arial" w:cs="Arial"/>
          <w:b/>
          <w:bCs/>
          <w:kern w:val="1"/>
          <w:sz w:val="24"/>
          <w:szCs w:val="24"/>
          <w:lang w:val="ru-RU" w:eastAsia="ar-SA"/>
        </w:rPr>
        <w:t>Оквирна граница Плана детаљне регулације</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rPr>
      </w:pPr>
      <w:r w:rsidRPr="007C2D53">
        <w:rPr>
          <w:rFonts w:ascii="Arial" w:eastAsia="Times New Roman" w:hAnsi="Arial" w:cs="Arial"/>
          <w:kern w:val="1"/>
          <w:sz w:val="24"/>
          <w:szCs w:val="24"/>
          <w:lang w:val="ru-RU"/>
        </w:rPr>
        <w:t xml:space="preserve">Планом детаљне регулације разрадиће се део територије Општине Чајетина у површини од око 79 ha 98 ари 67 </w:t>
      </w:r>
      <w:r w:rsidRPr="007C2D53">
        <w:rPr>
          <w:rFonts w:ascii="Arial" w:eastAsia="Times New Roman" w:hAnsi="Arial" w:cs="Arial"/>
          <w:kern w:val="1"/>
          <w:sz w:val="24"/>
          <w:szCs w:val="24"/>
        </w:rPr>
        <w:t>m</w:t>
      </w:r>
      <w:r w:rsidRPr="007C2D53">
        <w:rPr>
          <w:rFonts w:ascii="Arial" w:eastAsia="Times New Roman" w:hAnsi="Arial" w:cs="Arial"/>
          <w:kern w:val="1"/>
          <w:sz w:val="24"/>
          <w:szCs w:val="24"/>
          <w:vertAlign w:val="superscript"/>
          <w:lang w:val="sr-Cyrl-RS"/>
        </w:rPr>
        <w:t>2</w:t>
      </w:r>
      <w:r w:rsidRPr="007C2D53">
        <w:rPr>
          <w:rFonts w:ascii="Arial" w:eastAsia="Times New Roman" w:hAnsi="Arial" w:cs="Arial"/>
          <w:kern w:val="1"/>
          <w:sz w:val="24"/>
          <w:szCs w:val="24"/>
          <w:lang w:val="ru-RU"/>
        </w:rPr>
        <w:t>.</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rPr>
      </w:pPr>
      <w:r w:rsidRPr="007C2D53">
        <w:rPr>
          <w:rFonts w:ascii="Arial" w:eastAsia="Times New Roman" w:hAnsi="Arial" w:cs="Arial"/>
          <w:kern w:val="1"/>
          <w:sz w:val="24"/>
          <w:szCs w:val="24"/>
          <w:lang w:val="ru-RU"/>
        </w:rPr>
        <w:t xml:space="preserve">Прелиминарном границом Плана детаљне регулације обухваћен је део КО Доброселица. Прелиминарна граница почиње на северу од међне тачке кат. парцела бр. 2447, 2444/2 и 2453/1 све у КО Доброселица, даље североисточним границама кат. парцела бр. 2447 и 2449/16 обе у  КО Доброселица, затим источном границом кат. парцеле бр. 5914 КО Доброселица, даље северним границама кат. парцела бр. 2450/3, 2450/5, 2450/4, 2451/3, 2451/5 и 2451/6 све у КО Доброселица,  даље североисточним границама кат. парцела бр. 2451/2, 2452/1 све у КО Доброселица, затим источном границом кат. парцела бр. 2452/5 и 2452/7 обе у КО Доброселица. Граница се даље пружа северном па истичном границом кат. парцеле бр. 2650 КО Чајетина, пресеца кат. парцелу бр. 5905 КО Доброселица, даље наставља источном границом кат. парцела бр. 2651, 2652, 2653/4 и 2653/5 све у КО Доброселица, затим јужном границом кат. парцела бр. 2653/5, 2653/6, 2653/7, 2653/8, 2653/3, 2722/1 све у КО Доброселици, даље иде источном границом кат. парцела бр. 2717/3 и 5915 обе у КО Доброселица, затим северном границом кат. парцеле бр. 2723/2 КО Доброселица, а затим источном границом кат. парцела бр. 2728/1, 2728/2, 2730/5, 2729 и 2737/1 све у КО Доброселица, даље делом северне границе кат. парцеле бр. 2738/3 у КО Доброселица, а затим западном па северном границом кат. парцеле бр. 2739/6 КО Доброселица, даље северном границом кат. парцеле бр. 2739/4 КО Доброселица, а затим северном, источном и јужном границом кат. парцеле бр. 2739/5 КО Доброселица. Граница плана се затим пружа северном границом кат. парцела бр. 2739/4, 2738/10, 2738/2, 2738/11, 2738/5, 2737/2, 2736/5, 2736/4, 2736/15, 2735/4, 2735/3, 2735/2, 2735/1 и  2732/12 све у КО Доброселица, даље иде делом источне границе кат. парцеле бр. 9515 КО Доброселица, затим  источном границом кадт. парцеле бр. 2739/11 КО Доброселица, па делом севернр границе кат. парцеле бр. 5885/1 КО Доброселица, а затим западном границом кат. парцела бр. 2923/4, 2923/2, 2923/8, 2924/5, па опет 2923/4, 2924/3, 2924/7, 2924/2 све у КО Доброселица, даље северном границом кат. парцела бр. 2926/1, 2926/2 и 2926/12 све у КО Доброселица, а затим источном границом кат. парцела бр. 2926/12, 2926/3, 2926/8, 2926/9, 2926/4, 2926/13, 2926/7, 2929/10, 2929/2, 2929/3, 2929/5, 2930/9, 2930/10, 2930/11, 2930/8, 2930/13 и  2930/12 све у КО Доброселица, даље сече кат. парцелу бр. 5885/1 КО Доброселица, па се пружа делом њене северне границе, а затим источном и јужном границом кат. парцеле бр. 2960 КО Доброселица, даље источном границом кат. парцела бр. 2956/1, 2969/1, 2969/2, 2970/2, 2970/1, 2977/1 и 2977/7 Све у Ко Доброселица. Даље се пружа северним </w:t>
      </w:r>
      <w:r w:rsidRPr="007C2D53">
        <w:rPr>
          <w:rFonts w:ascii="Arial" w:eastAsia="Times New Roman" w:hAnsi="Arial" w:cs="Arial"/>
          <w:kern w:val="1"/>
          <w:sz w:val="24"/>
          <w:szCs w:val="24"/>
          <w:lang w:val="ru-RU"/>
        </w:rPr>
        <w:lastRenderedPageBreak/>
        <w:t>делом кат. парцеле бр. 2982 КО Доброселица, пресеца поменуту парцелу, па даље иде источном границом кат. парцела бр. 3050/1 и 3048 обе у КО Доброселица. Затим иде западном границом кат. парцела бр. 3048 и 3049/1 обе у КО Доброселица, даље  јужном гранивцом кат. парцеле бр. 3049/2 КО Доброселица, па затим источном границом кат. парцела бр. 3065/1 и 3056/4 обе у КО Доброселица, затим јужном границом кат. парцеле бр. КО Доброселица, даље пресеца кат. парцелу бр. 5911/1 КО Доброселица, па се пружа јужном границом кат. парцела бр. 3056/3 и 3056/2 обе у КО Доброселица, а затим западном границом кат. парцела бр. 3058/1 и 3061/1 обе у КО Доброселица. Даље граница Плана пресеца кат. парцелу бр. 5886/1 КО Доброселица и пружа се њеном границом до међне тачке са кат. парцелом бр. 2920 КО Доброселица, а затим њеном северозападном границом. Затим иде јужном, западном и северном границом кат. парцеле бр. 2919 КО Доброселица  даље се наставља западном границом кат. парцеле бр. 5911/1 КО Доброселица,а затим југозападном границом кат. парцела бр. 2889/5, 5885/4, 2889/3 и 5885/2 све у КО Доброселица, затим сеча кат. парцелу бр. 5885/2 КО Доброселица, па се пружа северном границом кат. парцеле бр. 2739/18 КО Доброселица, а затим североисточном границом кат. парцела бр. 2739/16 и 2739/15 обе у КО Доброселица, па се опет наставља делом западне границе кат. парцеле бр. 5911/1 КО Доброселица. Даље се пружа југоозападном границом кат парцела 2732/2, 2732/10 и 2732/2 све у Ко Доброселица, а затим западном границом кат. парцела бр. 2732/2, 2732/8, 2732/6, 2731/7, 2731/1, 2726/1 и 2725 све у КО Доброселица. Затим иде северном границом кат. парцеле 2724/2 КО Доброселица, па делом западне границе кат. парцеле бр. 5911/1 КО Доброселица, даље јужном границом кат. парцела бр. 2715/15, 2715/2, 2714/2, 2714/9 и 2714/7 све у КО Доброселица, затим западном границом кат. парцела бр. 2714/7, 2714/6, 2714/11, 2713/3, 2713/12, 2713/11 и 2712/2 све у КО Доброселица, даље јужном границом кат. парцеле бр. 2678/2 КО Доброселица, па одет западном границом кат. парцела бр. 2678/2, 2676/6, 2676/17, 2676/1, 2676/7, 2675/2, 2675/8, па опет 2675/2, 2694/12 и 2694/7 све у КО Доброселица. Даље делом иде јужном па западном границом кат. парцеле бр. 2694/1 КО Доброселица, па јужном границом кат. парцела бр. 2694/2 и 2693/8 обе у КО Доброселица, даље западном границом кат. парцела бр. 2693/3 и 2693/5 обе у КО Доброселица, а затим јужном границом кат. парцела бр. 2422, 2421/2, 2421/4, 2420/2 и 2420/3 све у КО Доброселица. Даље се наставља западном границом кат. парцела бр. 2420/3, 2420/1, 2418/1, 2418/10, 2418/3, 2427/3, 2427/11, 2427/12427/10, 2426/22 и 2427/5 све у КО Доброселица, па затим северном границом кат. парцела бр. 2427/5, 2427/7 и 2427/8 све у КО Доброселица, даље пресеца кат. парцелу бр. 2409/3 КО Доброселица, па иде северном границом кат. парцела бр. 2427/2 и 2428/3 обе у КО Доброселица, пресеца кат. парцелу бр. 5911/1 КО Доброселица, а онда иде северном границом кат. парцеле бр. 2428/1 КО Доброселица, затим западном границом кат. парцеле бр. 5905 КО Доброселица, пресеца је и наставља северозападном границом кат. парцеле бр. 2446 КО Доброселица, сече кат. парцелу бр. 5914 КО Доброселица, а затим западном границом кат. парцеле бр. 2447 КО Доброселица до почетне тачке.</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 xml:space="preserve">Граница </w:t>
      </w:r>
      <w:r w:rsidRPr="007C2D53">
        <w:rPr>
          <w:rFonts w:ascii="Arial" w:eastAsia="Times New Roman" w:hAnsi="Arial" w:cs="Arial"/>
          <w:kern w:val="1"/>
          <w:sz w:val="24"/>
          <w:szCs w:val="24"/>
          <w:lang w:val="ru-RU" w:eastAsia="ar-SA"/>
        </w:rPr>
        <w:t>Плана детаљне регулације</w:t>
      </w:r>
      <w:r w:rsidRPr="007C2D53">
        <w:rPr>
          <w:rFonts w:ascii="Arial" w:eastAsia="Times New Roman" w:hAnsi="Arial" w:cs="Arial"/>
          <w:kern w:val="1"/>
          <w:sz w:val="24"/>
          <w:szCs w:val="24"/>
          <w:lang w:val="sr-Cyrl-CS" w:eastAsia="ar-SA"/>
        </w:rPr>
        <w:t xml:space="preserve"> је дефинисана као прелиминарна, а коначна граница ће се утврдити и дефинисати приликом припреме </w:t>
      </w:r>
      <w:r w:rsidRPr="007C2D53">
        <w:rPr>
          <w:rFonts w:ascii="Arial" w:eastAsia="Times New Roman" w:hAnsi="Arial" w:cs="Arial"/>
          <w:kern w:val="1"/>
          <w:sz w:val="24"/>
          <w:szCs w:val="24"/>
          <w:lang w:val="ru-RU" w:eastAsia="ar-SA"/>
        </w:rPr>
        <w:t xml:space="preserve">и верификације </w:t>
      </w:r>
      <w:r w:rsidRPr="007C2D53">
        <w:rPr>
          <w:rFonts w:ascii="Arial" w:eastAsia="Times New Roman" w:hAnsi="Arial" w:cs="Arial"/>
          <w:kern w:val="1"/>
          <w:sz w:val="24"/>
          <w:szCs w:val="24"/>
          <w:lang w:val="sr-Cyrl-CS" w:eastAsia="ar-SA"/>
        </w:rPr>
        <w:t xml:space="preserve">нацрта плана. </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eastAsia="ar-SA"/>
        </w:rPr>
      </w:pPr>
      <w:r w:rsidRPr="007C2D53">
        <w:rPr>
          <w:rFonts w:ascii="Arial" w:eastAsia="Times New Roman" w:hAnsi="Arial" w:cs="Arial"/>
          <w:kern w:val="1"/>
          <w:sz w:val="24"/>
          <w:szCs w:val="24"/>
          <w:lang w:val="ru-RU" w:eastAsia="ar-SA"/>
        </w:rPr>
        <w:t xml:space="preserve">Саставни део ове одлуке је графички приказ са прелиминарном границом обухвата Плана детаљне регулације. </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3.</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rPr>
      </w:pPr>
      <w:r w:rsidRPr="007C2D53">
        <w:rPr>
          <w:rFonts w:ascii="Arial" w:eastAsia="Times New Roman" w:hAnsi="Arial" w:cs="Arial"/>
          <w:b/>
          <w:bCs/>
          <w:kern w:val="1"/>
          <w:sz w:val="24"/>
          <w:szCs w:val="24"/>
          <w:lang w:val="ru-RU"/>
        </w:rPr>
        <w:t>Услови и смернице планских докумената вишег реда и ширег подручја и развојних стратегија</w:t>
      </w:r>
    </w:p>
    <w:p w:rsidR="009F24B3" w:rsidRPr="007C2D53" w:rsidRDefault="009F24B3" w:rsidP="009F24B3">
      <w:pPr>
        <w:widowControl w:val="0"/>
        <w:suppressAutoHyphens/>
        <w:spacing w:after="0" w:line="240" w:lineRule="auto"/>
        <w:jc w:val="both"/>
        <w:rPr>
          <w:rFonts w:ascii="Arial" w:eastAsia="Times New Roman" w:hAnsi="Arial" w:cs="Arial"/>
          <w:b/>
          <w:bCs/>
          <w:kern w:val="1"/>
          <w:sz w:val="24"/>
          <w:szCs w:val="24"/>
          <w:lang w:val="ru-RU"/>
        </w:rPr>
      </w:pPr>
    </w:p>
    <w:p w:rsidR="009F24B3" w:rsidRPr="007C2D53" w:rsidRDefault="009F24B3" w:rsidP="009F24B3">
      <w:pPr>
        <w:widowControl w:val="0"/>
        <w:suppressAutoHyphens/>
        <w:spacing w:after="0" w:line="0" w:lineRule="atLeast"/>
        <w:ind w:firstLine="709"/>
        <w:jc w:val="both"/>
        <w:rPr>
          <w:rFonts w:ascii="Arial" w:eastAsia="Times New Roman" w:hAnsi="Arial" w:cs="Arial"/>
          <w:b/>
          <w:kern w:val="1"/>
          <w:sz w:val="24"/>
          <w:szCs w:val="24"/>
          <w:lang w:val="sr-Cyrl-CS"/>
        </w:rPr>
      </w:pPr>
      <w:r w:rsidRPr="007C2D53">
        <w:rPr>
          <w:rFonts w:ascii="Arial" w:eastAsia="Times New Roman" w:hAnsi="Arial" w:cs="Arial"/>
          <w:kern w:val="1"/>
          <w:sz w:val="24"/>
          <w:szCs w:val="24"/>
          <w:lang w:val="sr-Cyrl-CS" w:eastAsia="ar-SA"/>
        </w:rPr>
        <w:t>Плански основ за израду Плана детаљне регулације је:</w:t>
      </w:r>
      <w:r w:rsidRPr="007C2D53">
        <w:rPr>
          <w:rFonts w:ascii="Arial" w:eastAsia="Times New Roman" w:hAnsi="Arial" w:cs="Arial"/>
          <w:b/>
          <w:kern w:val="1"/>
          <w:sz w:val="24"/>
          <w:szCs w:val="24"/>
          <w:lang w:val="sr-Cyrl-CS"/>
        </w:rPr>
        <w:t xml:space="preserve"> </w:t>
      </w:r>
    </w:p>
    <w:p w:rsidR="009F24B3" w:rsidRPr="007C2D53" w:rsidRDefault="009F24B3" w:rsidP="009F24B3">
      <w:pPr>
        <w:widowControl w:val="0"/>
        <w:numPr>
          <w:ilvl w:val="0"/>
          <w:numId w:val="13"/>
        </w:numPr>
        <w:suppressAutoHyphens/>
        <w:spacing w:after="0" w:line="0" w:lineRule="atLeast"/>
        <w:contextualSpacing/>
        <w:jc w:val="both"/>
        <w:rPr>
          <w:rFonts w:ascii="Arial" w:eastAsia="Calibri" w:hAnsi="Arial" w:cs="Arial"/>
          <w:noProof/>
          <w:sz w:val="24"/>
          <w:szCs w:val="24"/>
        </w:rPr>
      </w:pPr>
      <w:r w:rsidRPr="007C2D53">
        <w:rPr>
          <w:rFonts w:ascii="Arial" w:eastAsia="Calibri" w:hAnsi="Arial" w:cs="Arial"/>
          <w:noProof/>
          <w:sz w:val="24"/>
          <w:szCs w:val="24"/>
          <w:lang w:val="sr-Cyrl-RS"/>
        </w:rPr>
        <w:t>План генералне регулације насељеног места Чајетина (седиште општине) са насељеним местом Златибор - друга фаза („Службени лист Општине Чајетина“, бр. 12/2013</w:t>
      </w:r>
      <w:r w:rsidRPr="007C2D53">
        <w:rPr>
          <w:rFonts w:ascii="Arial" w:eastAsia="Calibri" w:hAnsi="Arial" w:cs="Arial"/>
          <w:noProof/>
          <w:sz w:val="24"/>
          <w:szCs w:val="24"/>
        </w:rPr>
        <w:t xml:space="preserve"> </w:t>
      </w:r>
      <w:r w:rsidRPr="007C2D53">
        <w:rPr>
          <w:rFonts w:ascii="Arial" w:eastAsia="Calibri" w:hAnsi="Arial" w:cs="Arial"/>
          <w:noProof/>
          <w:sz w:val="24"/>
          <w:szCs w:val="24"/>
          <w:lang w:val="sr-Cyrl-RS"/>
        </w:rPr>
        <w:t>и</w:t>
      </w:r>
      <w:r w:rsidRPr="007C2D53">
        <w:rPr>
          <w:rFonts w:ascii="Arial" w:eastAsia="Calibri" w:hAnsi="Arial" w:cs="Arial"/>
          <w:noProof/>
          <w:sz w:val="24"/>
          <w:szCs w:val="24"/>
        </w:rPr>
        <w:t xml:space="preserve"> 7/2019</w:t>
      </w:r>
      <w:r w:rsidRPr="007C2D53">
        <w:rPr>
          <w:rFonts w:ascii="Arial" w:eastAsia="Calibri" w:hAnsi="Arial" w:cs="Arial"/>
          <w:noProof/>
          <w:sz w:val="24"/>
          <w:szCs w:val="24"/>
          <w:lang w:val="sr-Cyrl-RS"/>
        </w:rPr>
        <w:t>)</w:t>
      </w:r>
    </w:p>
    <w:p w:rsidR="009F24B3" w:rsidRPr="007C2D53" w:rsidRDefault="009F24B3" w:rsidP="009F24B3">
      <w:pPr>
        <w:widowControl w:val="0"/>
        <w:numPr>
          <w:ilvl w:val="0"/>
          <w:numId w:val="13"/>
        </w:numPr>
        <w:shd w:val="clear" w:color="auto" w:fill="FFFFFF"/>
        <w:suppressAutoHyphens/>
        <w:spacing w:after="0" w:line="0" w:lineRule="atLeast"/>
        <w:jc w:val="both"/>
        <w:rPr>
          <w:rFonts w:ascii="Arial" w:eastAsia="Times New Roman" w:hAnsi="Arial" w:cs="Arial"/>
          <w:bCs/>
          <w:sz w:val="24"/>
          <w:szCs w:val="24"/>
          <w:lang w:val="en-US"/>
        </w:rPr>
      </w:pPr>
      <w:r w:rsidRPr="007C2D53">
        <w:rPr>
          <w:rFonts w:ascii="Arial" w:eastAsia="Times New Roman" w:hAnsi="Arial" w:cs="Arial"/>
          <w:bCs/>
          <w:sz w:val="24"/>
          <w:szCs w:val="24"/>
          <w:lang w:val="en-US"/>
        </w:rPr>
        <w:t>Просторно</w:t>
      </w:r>
      <w:r w:rsidRPr="007C2D53">
        <w:rPr>
          <w:rFonts w:ascii="Arial" w:eastAsia="Times New Roman" w:hAnsi="Arial" w:cs="Arial"/>
          <w:bCs/>
          <w:sz w:val="24"/>
          <w:szCs w:val="24"/>
          <w:lang w:val="sr-Cyrl-RS"/>
        </w:rPr>
        <w:t>м</w:t>
      </w:r>
      <w:r w:rsidRPr="007C2D53">
        <w:rPr>
          <w:rFonts w:ascii="Arial" w:eastAsia="Times New Roman" w:hAnsi="Arial" w:cs="Arial"/>
          <w:bCs/>
          <w:sz w:val="24"/>
          <w:szCs w:val="24"/>
          <w:lang w:val="en-US"/>
        </w:rPr>
        <w:t xml:space="preserve"> план</w:t>
      </w:r>
      <w:r w:rsidRPr="007C2D53">
        <w:rPr>
          <w:rFonts w:ascii="Arial" w:eastAsia="Times New Roman" w:hAnsi="Arial" w:cs="Arial"/>
          <w:bCs/>
          <w:sz w:val="24"/>
          <w:szCs w:val="24"/>
          <w:lang w:val="sr-Cyrl-RS"/>
        </w:rPr>
        <w:t>у</w:t>
      </w:r>
      <w:r w:rsidRPr="007C2D53">
        <w:rPr>
          <w:rFonts w:ascii="Arial" w:eastAsia="Times New Roman" w:hAnsi="Arial" w:cs="Arial"/>
          <w:bCs/>
          <w:sz w:val="24"/>
          <w:szCs w:val="24"/>
          <w:lang w:val="en-US"/>
        </w:rPr>
        <w:t xml:space="preserve"> подручја посебне намене Парка природе „Златибор”</w:t>
      </w:r>
      <w:r w:rsidRPr="007C2D53">
        <w:rPr>
          <w:rFonts w:ascii="Arial" w:eastAsia="Times New Roman" w:hAnsi="Arial" w:cs="Arial"/>
          <w:bCs/>
          <w:sz w:val="24"/>
          <w:szCs w:val="24"/>
          <w:lang w:val="sr-Cyrl-RS"/>
        </w:rPr>
        <w:t xml:space="preserve"> </w:t>
      </w:r>
      <w:r w:rsidRPr="007C2D53">
        <w:rPr>
          <w:rFonts w:ascii="Arial" w:eastAsia="Times New Roman" w:hAnsi="Arial" w:cs="Arial"/>
          <w:sz w:val="24"/>
          <w:szCs w:val="24"/>
          <w:lang w:val="sr-Cyrl-RS"/>
        </w:rPr>
        <w:t>(</w:t>
      </w:r>
      <w:r w:rsidRPr="007C2D53">
        <w:rPr>
          <w:rFonts w:ascii="Arial" w:eastAsia="Times New Roman" w:hAnsi="Arial" w:cs="Arial"/>
          <w:sz w:val="24"/>
          <w:szCs w:val="24"/>
          <w:lang w:val="en-US"/>
        </w:rPr>
        <w:t>"Службени гласник РС", број 2 од 15. јануара 2020</w:t>
      </w:r>
      <w:r w:rsidRPr="007C2D53">
        <w:rPr>
          <w:rFonts w:ascii="Arial" w:eastAsia="Times New Roman" w:hAnsi="Arial" w:cs="Arial"/>
          <w:sz w:val="24"/>
          <w:szCs w:val="24"/>
          <w:lang w:val="sr-Cyrl-RS"/>
        </w:rPr>
        <w:t>)</w:t>
      </w:r>
    </w:p>
    <w:p w:rsidR="009F24B3" w:rsidRPr="007C2D53" w:rsidRDefault="009F24B3" w:rsidP="009F24B3">
      <w:pPr>
        <w:spacing w:after="0" w:line="0" w:lineRule="atLeast"/>
        <w:jc w:val="both"/>
        <w:rPr>
          <w:rFonts w:ascii="Arial" w:eastAsia="Calibri" w:hAnsi="Arial" w:cs="Arial"/>
          <w:noProof/>
          <w:sz w:val="24"/>
          <w:szCs w:val="24"/>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4.</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rPr>
      </w:pPr>
      <w:r w:rsidRPr="007C2D53">
        <w:rPr>
          <w:rFonts w:ascii="Arial" w:eastAsia="Times New Roman" w:hAnsi="Arial" w:cs="Arial"/>
          <w:b/>
          <w:bCs/>
          <w:kern w:val="1"/>
          <w:sz w:val="24"/>
          <w:szCs w:val="24"/>
          <w:lang w:val="ru-RU"/>
        </w:rPr>
        <w:t xml:space="preserve">Принципи планирања, коришћења, уређења и заштите простора </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sr-Cyrl-CS"/>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 xml:space="preserve">С обзиром да је предмет обраде у Плану детаљне регулације простор који је делимично изграђен како објектима стамбене намене тако и објектима за туризам, и који обухвата и државни пут </w:t>
      </w:r>
      <w:r w:rsidRPr="007C2D53">
        <w:rPr>
          <w:rFonts w:ascii="Arial" w:eastAsia="Times New Roman" w:hAnsi="Arial" w:cs="Arial"/>
          <w:kern w:val="1"/>
          <w:sz w:val="24"/>
          <w:szCs w:val="24"/>
          <w:lang w:eastAsia="ar-SA"/>
        </w:rPr>
        <w:t xml:space="preserve">Ib </w:t>
      </w:r>
      <w:r w:rsidRPr="007C2D53">
        <w:rPr>
          <w:rFonts w:ascii="Arial" w:eastAsia="Times New Roman" w:hAnsi="Arial" w:cs="Arial"/>
          <w:kern w:val="1"/>
          <w:sz w:val="24"/>
          <w:szCs w:val="24"/>
          <w:lang w:val="sr-Cyrl-RS" w:eastAsia="ar-SA"/>
        </w:rPr>
        <w:t>реда</w:t>
      </w:r>
      <w:r w:rsidRPr="007C2D53">
        <w:rPr>
          <w:rFonts w:ascii="Arial" w:eastAsia="Times New Roman" w:hAnsi="Arial" w:cs="Arial"/>
          <w:kern w:val="1"/>
          <w:sz w:val="24"/>
          <w:szCs w:val="24"/>
          <w:lang w:val="sr-Cyrl-CS" w:eastAsia="ar-SA"/>
        </w:rPr>
        <w:t>,  даљи развој подразумева првенствено ново саобраћајно и инфраструктурно решење.</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5.</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eastAsia="ar-SA"/>
        </w:rPr>
      </w:pPr>
      <w:r w:rsidRPr="007C2D53">
        <w:rPr>
          <w:rFonts w:ascii="Arial" w:eastAsia="Times New Roman" w:hAnsi="Arial" w:cs="Arial"/>
          <w:b/>
          <w:bCs/>
          <w:kern w:val="1"/>
          <w:sz w:val="24"/>
          <w:szCs w:val="24"/>
          <w:lang w:val="ru-RU" w:eastAsia="ar-SA"/>
        </w:rPr>
        <w:t>Визија и циљ израде плана, коришћење, уређење и заштита планираног подручја</w:t>
      </w:r>
    </w:p>
    <w:p w:rsidR="009F24B3" w:rsidRPr="007C2D53" w:rsidRDefault="009F24B3" w:rsidP="009F24B3">
      <w:pPr>
        <w:widowControl w:val="0"/>
        <w:suppressAutoHyphens/>
        <w:spacing w:after="0" w:line="240" w:lineRule="auto"/>
        <w:jc w:val="center"/>
        <w:rPr>
          <w:rFonts w:ascii="Arial" w:eastAsia="Times New Roman" w:hAnsi="Arial" w:cs="Arial"/>
          <w:b/>
          <w:kern w:val="1"/>
          <w:sz w:val="24"/>
          <w:szCs w:val="24"/>
          <w:lang w:val="sr-Cyrl-CS" w:eastAsia="ar-SA"/>
        </w:rPr>
      </w:pPr>
    </w:p>
    <w:p w:rsidR="009F24B3" w:rsidRPr="007C2D53" w:rsidRDefault="009F24B3" w:rsidP="009F24B3">
      <w:pPr>
        <w:widowControl w:val="0"/>
        <w:suppressAutoHyphens/>
        <w:spacing w:after="0" w:line="240" w:lineRule="auto"/>
        <w:ind w:firstLine="360"/>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ru-RU" w:eastAsia="ar-SA"/>
        </w:rPr>
        <w:t xml:space="preserve">Основни циљ израде овог Плана детаљне регулације је </w:t>
      </w:r>
      <w:r w:rsidRPr="007C2D53">
        <w:rPr>
          <w:rFonts w:ascii="Arial" w:eastAsia="Times New Roman" w:hAnsi="Arial" w:cs="Arial"/>
          <w:kern w:val="1"/>
          <w:sz w:val="24"/>
          <w:szCs w:val="24"/>
          <w:lang w:val="sr-Cyrl-CS" w:eastAsia="ar-SA"/>
        </w:rPr>
        <w:t>утврђивање правила уређења и грађења, односно стварање планског основа за:</w:t>
      </w:r>
    </w:p>
    <w:p w:rsidR="009F24B3" w:rsidRPr="007C2D53" w:rsidRDefault="009F24B3" w:rsidP="009F24B3">
      <w:pPr>
        <w:widowControl w:val="0"/>
        <w:numPr>
          <w:ilvl w:val="0"/>
          <w:numId w:val="14"/>
        </w:numPr>
        <w:suppressAutoHyphens/>
        <w:spacing w:after="0" w:line="240" w:lineRule="auto"/>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унапређење саобраћајног решења;</w:t>
      </w:r>
    </w:p>
    <w:p w:rsidR="009F24B3" w:rsidRPr="007C2D53" w:rsidRDefault="009F24B3" w:rsidP="009F24B3">
      <w:pPr>
        <w:widowControl w:val="0"/>
        <w:numPr>
          <w:ilvl w:val="0"/>
          <w:numId w:val="14"/>
        </w:numPr>
        <w:suppressAutoHyphens/>
        <w:spacing w:after="0" w:line="240" w:lineRule="auto"/>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унапређење комуналне и саобраћајне инфраструктуре и подизање нивоа комуналне опремљености као и повећање конкурентности простора;</w:t>
      </w:r>
    </w:p>
    <w:p w:rsidR="009F24B3" w:rsidRPr="007C2D53" w:rsidRDefault="009F24B3" w:rsidP="009F24B3">
      <w:pPr>
        <w:widowControl w:val="0"/>
        <w:numPr>
          <w:ilvl w:val="0"/>
          <w:numId w:val="14"/>
        </w:numPr>
        <w:suppressAutoHyphens/>
        <w:spacing w:after="0" w:line="240" w:lineRule="auto"/>
        <w:jc w:val="both"/>
        <w:rPr>
          <w:rFonts w:ascii="Arial" w:eastAsia="Times New Roman" w:hAnsi="Arial" w:cs="Arial"/>
          <w:kern w:val="1"/>
          <w:sz w:val="24"/>
          <w:szCs w:val="24"/>
          <w:lang w:val="sr-Cyrl-CS" w:eastAsia="ar-SA"/>
        </w:rPr>
      </w:pPr>
      <w:r w:rsidRPr="007C2D53">
        <w:rPr>
          <w:rFonts w:ascii="Arial" w:eastAsia="Times New Roman" w:hAnsi="Arial" w:cs="Arial"/>
          <w:kern w:val="1"/>
          <w:sz w:val="24"/>
          <w:szCs w:val="24"/>
          <w:lang w:val="sr-Cyrl-CS" w:eastAsia="ar-SA"/>
        </w:rPr>
        <w:t>подстицај развоја туризма.</w:t>
      </w: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6.</w:t>
      </w: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r w:rsidRPr="007C2D53">
        <w:rPr>
          <w:rFonts w:ascii="Arial" w:eastAsia="Times New Roman" w:hAnsi="Arial" w:cs="Arial"/>
          <w:b/>
          <w:bCs/>
          <w:kern w:val="1"/>
          <w:sz w:val="24"/>
          <w:szCs w:val="24"/>
          <w:lang w:val="ru-RU"/>
        </w:rPr>
        <w:t>К</w:t>
      </w:r>
      <w:r w:rsidRPr="007C2D53">
        <w:rPr>
          <w:rFonts w:ascii="Arial" w:eastAsia="Times New Roman" w:hAnsi="Arial" w:cs="Arial"/>
          <w:b/>
          <w:bCs/>
          <w:kern w:val="1"/>
          <w:sz w:val="24"/>
          <w:szCs w:val="24"/>
          <w:lang w:val="sr-Cyrl-CS"/>
        </w:rPr>
        <w:t>онцептуални оквир планирања, са предлогом основних намена простора и коришћења земљишта</w:t>
      </w: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sr-Cyrl-CS"/>
        </w:rPr>
      </w:pPr>
    </w:p>
    <w:p w:rsidR="009F24B3" w:rsidRPr="007C2D53" w:rsidRDefault="009F24B3" w:rsidP="009F24B3">
      <w:pPr>
        <w:ind w:firstLine="708"/>
        <w:jc w:val="both"/>
        <w:rPr>
          <w:rFonts w:ascii="Arial" w:eastAsia="Calibri" w:hAnsi="Arial" w:cs="Arial"/>
          <w:noProof/>
          <w:sz w:val="24"/>
          <w:szCs w:val="24"/>
          <w:lang w:val="sr-Cyrl-RS"/>
        </w:rPr>
      </w:pPr>
      <w:r w:rsidRPr="007C2D53">
        <w:rPr>
          <w:rFonts w:ascii="Arial" w:eastAsia="Times New Roman" w:hAnsi="Arial" w:cs="Arial"/>
          <w:kern w:val="1"/>
          <w:sz w:val="24"/>
          <w:szCs w:val="24"/>
          <w:lang w:val="sr-Cyrl-CS" w:eastAsia="ar-SA"/>
        </w:rPr>
        <w:t xml:space="preserve">Планом детаљне регулације додатно ће се разрадити простор који је већ дефинисан Планом </w:t>
      </w:r>
      <w:r w:rsidRPr="007C2D53">
        <w:rPr>
          <w:rFonts w:ascii="Arial" w:eastAsia="Calibri" w:hAnsi="Arial" w:cs="Arial"/>
          <w:noProof/>
          <w:sz w:val="24"/>
          <w:szCs w:val="24"/>
          <w:lang w:val="sr-Cyrl-RS"/>
        </w:rPr>
        <w:t>генералне регулације насељеног места Чајетина (седиште општине) са насељеним местом Златибор - друга фаза („Службени лист Општине Чајетина“, бр. 12/2013</w:t>
      </w:r>
      <w:r w:rsidRPr="007C2D53">
        <w:rPr>
          <w:rFonts w:ascii="Arial" w:eastAsia="Calibri" w:hAnsi="Arial" w:cs="Arial"/>
          <w:noProof/>
          <w:sz w:val="24"/>
          <w:szCs w:val="24"/>
        </w:rPr>
        <w:t xml:space="preserve"> </w:t>
      </w:r>
      <w:r w:rsidRPr="007C2D53">
        <w:rPr>
          <w:rFonts w:ascii="Arial" w:eastAsia="Calibri" w:hAnsi="Arial" w:cs="Arial"/>
          <w:noProof/>
          <w:sz w:val="24"/>
          <w:szCs w:val="24"/>
          <w:lang w:val="sr-Cyrl-RS"/>
        </w:rPr>
        <w:t>и</w:t>
      </w:r>
      <w:r w:rsidRPr="007C2D53">
        <w:rPr>
          <w:rFonts w:ascii="Arial" w:eastAsia="Calibri" w:hAnsi="Arial" w:cs="Arial"/>
          <w:noProof/>
          <w:sz w:val="24"/>
          <w:szCs w:val="24"/>
        </w:rPr>
        <w:t xml:space="preserve"> 7/2019</w:t>
      </w:r>
      <w:r w:rsidRPr="007C2D53">
        <w:rPr>
          <w:rFonts w:ascii="Arial" w:eastAsia="Calibri" w:hAnsi="Arial" w:cs="Arial"/>
          <w:noProof/>
          <w:sz w:val="24"/>
          <w:szCs w:val="24"/>
          <w:lang w:val="sr-Cyrl-RS"/>
        </w:rPr>
        <w:t>).</w:t>
      </w: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7.</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eastAsia="ar-SA"/>
        </w:rPr>
      </w:pPr>
      <w:r w:rsidRPr="007C2D53">
        <w:rPr>
          <w:rFonts w:ascii="Arial" w:eastAsia="Times New Roman" w:hAnsi="Arial" w:cs="Arial"/>
          <w:b/>
          <w:bCs/>
          <w:kern w:val="1"/>
          <w:sz w:val="24"/>
          <w:szCs w:val="24"/>
          <w:lang w:val="ru-RU" w:eastAsia="ar-SA"/>
        </w:rPr>
        <w:t>Рок за израду</w:t>
      </w:r>
      <w:r w:rsidRPr="007C2D53">
        <w:rPr>
          <w:rFonts w:ascii="Arial" w:eastAsia="Times New Roman" w:hAnsi="Arial" w:cs="Arial"/>
          <w:b/>
          <w:kern w:val="1"/>
          <w:sz w:val="24"/>
          <w:szCs w:val="24"/>
          <w:lang w:val="sr-Cyrl-CS" w:eastAsia="ar-SA"/>
        </w:rPr>
        <w:t xml:space="preserve"> Плана детаљне регулације</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sr-Cyrl-RS" w:eastAsia="ar-SA"/>
        </w:rPr>
      </w:pPr>
      <w:r w:rsidRPr="007C2D53">
        <w:rPr>
          <w:rFonts w:ascii="Arial" w:eastAsia="Times New Roman" w:hAnsi="Arial" w:cs="Arial"/>
          <w:kern w:val="1"/>
          <w:sz w:val="24"/>
          <w:szCs w:val="24"/>
          <w:lang w:val="ru-RU" w:eastAsia="ar-SA"/>
        </w:rPr>
        <w:t>Рок за израду Плана детаљне регулације је 90 дана од дана ступања на снагу ове одлуке, не рачунајући време потребно за спровођење законске процедуре.</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8.</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eastAsia="ar-SA"/>
        </w:rPr>
      </w:pPr>
      <w:r w:rsidRPr="007C2D53">
        <w:rPr>
          <w:rFonts w:ascii="Arial" w:eastAsia="Times New Roman" w:hAnsi="Arial" w:cs="Arial"/>
          <w:b/>
          <w:bCs/>
          <w:kern w:val="1"/>
          <w:sz w:val="24"/>
          <w:szCs w:val="24"/>
          <w:lang w:val="ru-RU" w:eastAsia="ar-SA"/>
        </w:rPr>
        <w:t xml:space="preserve">Начин финансирања израде планског документа </w:t>
      </w:r>
    </w:p>
    <w:p w:rsidR="009F24B3" w:rsidRPr="007C2D53" w:rsidRDefault="009F24B3" w:rsidP="009F24B3">
      <w:pPr>
        <w:widowControl w:val="0"/>
        <w:suppressAutoHyphens/>
        <w:spacing w:after="0" w:line="240" w:lineRule="auto"/>
        <w:jc w:val="center"/>
        <w:rPr>
          <w:rFonts w:ascii="Arial" w:eastAsia="Times New Roman" w:hAnsi="Arial" w:cs="Arial"/>
          <w:b/>
          <w:kern w:val="1"/>
          <w:sz w:val="24"/>
          <w:szCs w:val="24"/>
          <w:lang w:val="ru-RU"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color w:val="FF0000"/>
          <w:kern w:val="1"/>
          <w:sz w:val="24"/>
          <w:szCs w:val="24"/>
          <w:lang w:val="sr-Cyrl-CS" w:eastAsia="ar-SA"/>
        </w:rPr>
      </w:pPr>
      <w:r w:rsidRPr="007C2D53">
        <w:rPr>
          <w:rFonts w:ascii="Arial" w:eastAsia="Times New Roman" w:hAnsi="Arial" w:cs="Arial"/>
          <w:kern w:val="1"/>
          <w:sz w:val="24"/>
          <w:szCs w:val="24"/>
          <w:lang w:val="sr-Cyrl-CS" w:eastAsia="ar-SA"/>
        </w:rPr>
        <w:t>Средства за израду Плана детаљне регулације обезбедиће се из</w:t>
      </w:r>
      <w:r w:rsidRPr="007C2D53">
        <w:rPr>
          <w:rFonts w:ascii="Arial" w:eastAsia="Times New Roman" w:hAnsi="Arial" w:cs="Arial"/>
          <w:color w:val="FF0000"/>
          <w:kern w:val="1"/>
          <w:sz w:val="24"/>
          <w:szCs w:val="24"/>
          <w:lang w:val="sr-Cyrl-CS" w:eastAsia="ar-SA"/>
        </w:rPr>
        <w:t xml:space="preserve"> </w:t>
      </w:r>
      <w:r w:rsidRPr="007C2D53">
        <w:rPr>
          <w:rFonts w:ascii="Arial" w:eastAsia="Times New Roman" w:hAnsi="Arial" w:cs="Arial"/>
          <w:kern w:val="1"/>
          <w:sz w:val="24"/>
          <w:szCs w:val="24"/>
          <w:lang w:val="sr-Cyrl-CS" w:eastAsia="ar-SA"/>
        </w:rPr>
        <w:t>буџета Општине Чајетина.</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en-US" w:eastAsia="ar-SA"/>
        </w:rPr>
      </w:pPr>
      <w:r w:rsidRPr="007C2D53">
        <w:rPr>
          <w:rFonts w:ascii="Arial" w:eastAsia="Times New Roman" w:hAnsi="Arial" w:cs="Arial"/>
          <w:kern w:val="1"/>
          <w:sz w:val="24"/>
          <w:szCs w:val="24"/>
          <w:lang w:val="sr-Cyrl-CS" w:eastAsia="ar-SA"/>
        </w:rPr>
        <w:t>Носилац израде</w:t>
      </w:r>
      <w:r w:rsidRPr="007C2D53">
        <w:rPr>
          <w:rFonts w:ascii="Arial" w:eastAsia="Times New Roman" w:hAnsi="Arial" w:cs="Arial"/>
          <w:kern w:val="1"/>
          <w:sz w:val="24"/>
          <w:szCs w:val="24"/>
          <w:lang w:val="sr-Cyrl-RS" w:eastAsia="ar-SA"/>
        </w:rPr>
        <w:t xml:space="preserve"> плана</w:t>
      </w:r>
      <w:r w:rsidRPr="007C2D53">
        <w:rPr>
          <w:rFonts w:ascii="Arial" w:eastAsia="Times New Roman" w:hAnsi="Arial" w:cs="Arial"/>
          <w:kern w:val="1"/>
          <w:sz w:val="24"/>
          <w:szCs w:val="24"/>
          <w:lang w:val="sr-Cyrl-CS" w:eastAsia="ar-SA"/>
        </w:rPr>
        <w:t xml:space="preserve"> је Општинска управа Чајетина. Израда Плана детаљне регулације повериће се најповољнијем понуђачу након спроведеног поступка у складу са Законом о јавним набавкама.</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9.</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center"/>
        <w:rPr>
          <w:rFonts w:ascii="Arial" w:eastAsia="Times New Roman" w:hAnsi="Arial" w:cs="Arial"/>
          <w:b/>
          <w:bCs/>
          <w:kern w:val="1"/>
          <w:sz w:val="24"/>
          <w:szCs w:val="24"/>
          <w:lang w:val="ru-RU" w:eastAsia="ar-SA"/>
        </w:rPr>
      </w:pPr>
      <w:r w:rsidRPr="007C2D53">
        <w:rPr>
          <w:rFonts w:ascii="Arial" w:eastAsia="Times New Roman" w:hAnsi="Arial" w:cs="Arial"/>
          <w:b/>
          <w:bCs/>
          <w:kern w:val="1"/>
          <w:sz w:val="24"/>
          <w:szCs w:val="24"/>
          <w:lang w:val="ru-RU" w:eastAsia="ar-SA"/>
        </w:rPr>
        <w:lastRenderedPageBreak/>
        <w:t>Место и начин обављања јавног увида</w:t>
      </w: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sr-Cyrl-CS" w:eastAsia="ar-SA"/>
        </w:rPr>
      </w:pPr>
    </w:p>
    <w:p w:rsidR="009F24B3" w:rsidRPr="007C2D53" w:rsidRDefault="009F24B3" w:rsidP="009F24B3">
      <w:pPr>
        <w:spacing w:after="0" w:line="240" w:lineRule="auto"/>
        <w:ind w:firstLine="709"/>
        <w:jc w:val="both"/>
        <w:rPr>
          <w:rFonts w:ascii="Arial" w:hAnsi="Arial" w:cs="Arial"/>
          <w:sz w:val="24"/>
          <w:szCs w:val="24"/>
          <w:lang w:val="ru-RU"/>
        </w:rPr>
      </w:pPr>
      <w:r w:rsidRPr="007C2D53">
        <w:rPr>
          <w:rFonts w:ascii="Arial" w:hAnsi="Arial" w:cs="Arial"/>
          <w:sz w:val="24"/>
          <w:szCs w:val="24"/>
          <w:lang w:val="ru-RU"/>
        </w:rPr>
        <w:t>Носилац израде Плана након доношења ове Одлуке организује рани јавни увид у складу са чланом 45а. Закона о планирању и изградњи, који се оглашава у средствима јавног информисања и у електронском облику на интернет страници општине Чајетина и на интернет страници Општине Чајетина  и траје 15 дана. Рани јавни увид почиње даном оглашавања.</w:t>
      </w:r>
    </w:p>
    <w:p w:rsidR="009F24B3" w:rsidRPr="007C2D53" w:rsidRDefault="009F24B3" w:rsidP="009F24B3">
      <w:pPr>
        <w:spacing w:after="0" w:line="240" w:lineRule="auto"/>
        <w:ind w:firstLine="709"/>
        <w:jc w:val="both"/>
        <w:rPr>
          <w:rFonts w:ascii="Arial" w:hAnsi="Arial" w:cs="Arial"/>
          <w:sz w:val="24"/>
          <w:szCs w:val="24"/>
          <w:lang w:val="ru-RU"/>
        </w:rPr>
      </w:pPr>
      <w:r w:rsidRPr="007C2D53">
        <w:rPr>
          <w:rFonts w:ascii="Arial" w:hAnsi="Arial" w:cs="Arial"/>
          <w:sz w:val="24"/>
          <w:szCs w:val="24"/>
          <w:lang w:val="ru-RU"/>
        </w:rPr>
        <w:t>Након обављене стручне контроле Нацрта плана од стране Комисије за планове, у складу са чланом 49.Закона о планирању и изградњи, План се упућује на јавни увид у трајању од 30 дана, који се оглашава у дневном и локалном листу.</w:t>
      </w:r>
    </w:p>
    <w:p w:rsidR="009F24B3" w:rsidRPr="007C2D53" w:rsidRDefault="009F24B3" w:rsidP="009F24B3">
      <w:pPr>
        <w:spacing w:after="0" w:line="240" w:lineRule="auto"/>
        <w:ind w:firstLine="709"/>
        <w:jc w:val="both"/>
        <w:rPr>
          <w:rFonts w:ascii="Arial" w:hAnsi="Arial" w:cs="Arial"/>
          <w:sz w:val="24"/>
          <w:szCs w:val="24"/>
          <w:lang w:val="ru-RU"/>
        </w:rPr>
      </w:pPr>
      <w:r w:rsidRPr="007C2D53">
        <w:rPr>
          <w:rFonts w:ascii="Arial" w:hAnsi="Arial" w:cs="Arial"/>
          <w:sz w:val="24"/>
          <w:szCs w:val="24"/>
          <w:lang w:val="ru-RU"/>
        </w:rPr>
        <w:t>Подаци о месту, начину и времену излагања нацрта Плана на јавни увид огласиће се у дневном и локалном листу.</w:t>
      </w:r>
    </w:p>
    <w:p w:rsidR="009F24B3" w:rsidRPr="007C2D53" w:rsidRDefault="009F24B3" w:rsidP="009F24B3">
      <w:pPr>
        <w:spacing w:after="0" w:line="240" w:lineRule="auto"/>
        <w:jc w:val="both"/>
        <w:rPr>
          <w:rFonts w:ascii="Arial" w:hAnsi="Arial" w:cs="Arial"/>
          <w:sz w:val="24"/>
          <w:szCs w:val="24"/>
          <w:lang w:val="ru-RU"/>
        </w:rPr>
      </w:pPr>
      <w:r w:rsidRPr="007C2D53">
        <w:rPr>
          <w:rFonts w:ascii="Arial" w:hAnsi="Arial" w:cs="Arial"/>
          <w:sz w:val="24"/>
          <w:szCs w:val="24"/>
          <w:lang w:val="ru-RU"/>
        </w:rPr>
        <w:t>О излагању Плана на јавни увид стара се носилац израде.</w:t>
      </w:r>
    </w:p>
    <w:p w:rsidR="009F24B3" w:rsidRPr="007C2D53" w:rsidRDefault="009F24B3" w:rsidP="009F24B3">
      <w:pPr>
        <w:spacing w:after="0" w:line="240" w:lineRule="auto"/>
        <w:jc w:val="both"/>
        <w:rPr>
          <w:rFonts w:ascii="Arial" w:hAnsi="Arial" w:cs="Arial"/>
          <w:sz w:val="24"/>
          <w:szCs w:val="24"/>
          <w:lang w:val="ru-RU"/>
        </w:rPr>
      </w:pPr>
    </w:p>
    <w:p w:rsidR="009F24B3" w:rsidRPr="007C2D53" w:rsidRDefault="009F24B3" w:rsidP="009F24B3">
      <w:pPr>
        <w:spacing w:after="0" w:line="240" w:lineRule="auto"/>
        <w:jc w:val="both"/>
        <w:rPr>
          <w:rFonts w:ascii="Arial" w:hAnsi="Arial" w:cs="Arial"/>
          <w:sz w:val="24"/>
          <w:szCs w:val="24"/>
          <w:lang w:val="ru-RU"/>
        </w:rPr>
      </w:pPr>
    </w:p>
    <w:p w:rsidR="009F24B3" w:rsidRPr="007C2D53" w:rsidRDefault="009F24B3" w:rsidP="009F24B3">
      <w:pPr>
        <w:spacing w:after="0" w:line="240" w:lineRule="auto"/>
        <w:jc w:val="both"/>
        <w:rPr>
          <w:rFonts w:ascii="Arial" w:hAnsi="Arial" w:cs="Arial"/>
          <w:sz w:val="24"/>
          <w:szCs w:val="24"/>
          <w:lang w:val="ru-RU"/>
        </w:rPr>
      </w:pP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sr-Cyrl-CS"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10.</w:t>
      </w: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ru-RU"/>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eastAsia="ar-SA"/>
        </w:rPr>
      </w:pPr>
      <w:r w:rsidRPr="007C2D53">
        <w:rPr>
          <w:rFonts w:ascii="Arial" w:eastAsia="Times New Roman" w:hAnsi="Arial" w:cs="Arial"/>
          <w:kern w:val="1"/>
          <w:sz w:val="24"/>
          <w:szCs w:val="24"/>
          <w:lang w:val="ru-RU" w:eastAsia="ar-SA"/>
        </w:rPr>
        <w:t xml:space="preserve">За потребе израде Плана детаљне регулације, </w:t>
      </w:r>
      <w:r w:rsidRPr="007C2D53">
        <w:rPr>
          <w:rFonts w:ascii="Arial" w:eastAsia="Times New Roman" w:hAnsi="Arial" w:cs="Arial"/>
          <w:kern w:val="1"/>
          <w:sz w:val="24"/>
          <w:szCs w:val="24"/>
          <w:lang w:val="sr-Cyrl-RS" w:eastAsia="ar-SA"/>
        </w:rPr>
        <w:t xml:space="preserve">не </w:t>
      </w:r>
      <w:r w:rsidRPr="007C2D53">
        <w:rPr>
          <w:rFonts w:ascii="Arial" w:eastAsia="Times New Roman" w:hAnsi="Arial" w:cs="Arial"/>
          <w:kern w:val="1"/>
          <w:sz w:val="24"/>
          <w:szCs w:val="24"/>
          <w:lang w:val="ru-RU" w:eastAsia="ar-SA"/>
        </w:rPr>
        <w:t>приступа се изради Стратешке процене утицаја на животну средину, на основу претходно обављеног поступка о одлучивању, сходно Закону о стратешкој процени утицаја на животну средину (“Службени гласник РС”, број 135/2004 и 88/2010).</w:t>
      </w: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11.</w:t>
      </w: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jc w:val="both"/>
        <w:rPr>
          <w:rFonts w:ascii="Arial" w:eastAsia="Times New Roman" w:hAnsi="Arial" w:cs="Arial"/>
          <w:kern w:val="1"/>
          <w:sz w:val="24"/>
          <w:szCs w:val="24"/>
          <w:lang w:val="ru-RU" w:eastAsia="ar-SA"/>
        </w:rPr>
      </w:pPr>
    </w:p>
    <w:p w:rsidR="009F24B3" w:rsidRPr="007C2D53" w:rsidRDefault="009F24B3" w:rsidP="009F24B3">
      <w:pPr>
        <w:widowControl w:val="0"/>
        <w:suppressAutoHyphens/>
        <w:spacing w:after="0" w:line="240" w:lineRule="auto"/>
        <w:ind w:firstLine="709"/>
        <w:jc w:val="both"/>
        <w:rPr>
          <w:rFonts w:ascii="Arial" w:eastAsia="Times New Roman" w:hAnsi="Arial" w:cs="Arial"/>
          <w:kern w:val="1"/>
          <w:sz w:val="24"/>
          <w:szCs w:val="24"/>
          <w:lang w:val="ru-RU" w:eastAsia="ar-SA"/>
        </w:rPr>
      </w:pPr>
      <w:r w:rsidRPr="007C2D53">
        <w:rPr>
          <w:rFonts w:ascii="Arial" w:eastAsia="Times New Roman" w:hAnsi="Arial" w:cs="Arial"/>
          <w:kern w:val="1"/>
          <w:sz w:val="24"/>
          <w:szCs w:val="24"/>
          <w:lang w:val="ru-RU" w:eastAsia="ar-SA"/>
        </w:rPr>
        <w:t>План детаљне регулације израдиће се у четири (</w:t>
      </w:r>
      <w:r w:rsidRPr="007C2D53">
        <w:rPr>
          <w:rFonts w:ascii="Arial" w:eastAsia="Times New Roman" w:hAnsi="Arial" w:cs="Arial"/>
          <w:kern w:val="1"/>
          <w:sz w:val="24"/>
          <w:szCs w:val="24"/>
          <w:lang w:val="sr-Cyrl-CS" w:eastAsia="ar-SA"/>
        </w:rPr>
        <w:t>4</w:t>
      </w:r>
      <w:r w:rsidRPr="007C2D53">
        <w:rPr>
          <w:rFonts w:ascii="Arial" w:eastAsia="Times New Roman" w:hAnsi="Arial" w:cs="Arial"/>
          <w:kern w:val="1"/>
          <w:sz w:val="24"/>
          <w:szCs w:val="24"/>
          <w:lang w:val="ru-RU" w:eastAsia="ar-SA"/>
        </w:rPr>
        <w:t xml:space="preserve">) истоветих примерка у штампаном (аналогном) и два (2) истоветна примерка у дигиталном облику. </w:t>
      </w: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jc w:val="center"/>
        <w:rPr>
          <w:rFonts w:ascii="Arial" w:eastAsia="Calibri" w:hAnsi="Arial" w:cs="Arial"/>
          <w:b/>
          <w:noProof/>
          <w:sz w:val="24"/>
          <w:szCs w:val="24"/>
          <w:lang w:val="sr-Cyrl-RS"/>
        </w:rPr>
      </w:pPr>
      <w:r w:rsidRPr="007C2D53">
        <w:rPr>
          <w:rFonts w:ascii="Arial" w:eastAsia="Calibri" w:hAnsi="Arial" w:cs="Arial"/>
          <w:b/>
          <w:noProof/>
          <w:sz w:val="24"/>
          <w:szCs w:val="24"/>
          <w:lang w:val="sr-Cyrl-RS"/>
        </w:rPr>
        <w:t>Члан 12.</w:t>
      </w: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r w:rsidRPr="007C2D53">
        <w:rPr>
          <w:rFonts w:ascii="Arial" w:eastAsia="Times New Roman" w:hAnsi="Arial" w:cs="Arial"/>
          <w:kern w:val="1"/>
          <w:sz w:val="24"/>
          <w:szCs w:val="24"/>
          <w:lang w:val="sr-Cyrl-RS"/>
        </w:rPr>
        <w:tab/>
        <w:t>Ова одлука ступа на снагу осмог дана од дана објављивања у ''Службеном листу општине Чајетина'' .</w:t>
      </w: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jc w:val="center"/>
        <w:rPr>
          <w:rFonts w:ascii="Arial" w:eastAsia="Times New Roman" w:hAnsi="Arial" w:cs="Arial"/>
          <w:b/>
          <w:kern w:val="1"/>
          <w:sz w:val="28"/>
          <w:szCs w:val="28"/>
          <w:lang w:val="sr-Cyrl-RS"/>
        </w:rPr>
      </w:pPr>
      <w:r w:rsidRPr="007C2D53">
        <w:rPr>
          <w:rFonts w:ascii="Arial" w:eastAsia="Times New Roman" w:hAnsi="Arial" w:cs="Arial"/>
          <w:b/>
          <w:kern w:val="1"/>
          <w:sz w:val="28"/>
          <w:szCs w:val="28"/>
          <w:lang w:val="sr-Cyrl-RS"/>
        </w:rPr>
        <w:t>СКУПШТИНА ОПШТИНЕ  ЧАЈЕТИНА</w:t>
      </w:r>
    </w:p>
    <w:p w:rsidR="009F24B3" w:rsidRPr="007C2D53" w:rsidRDefault="009F24B3" w:rsidP="009F24B3">
      <w:pPr>
        <w:widowControl w:val="0"/>
        <w:suppressAutoHyphens/>
        <w:spacing w:after="0" w:line="240" w:lineRule="auto"/>
        <w:jc w:val="center"/>
        <w:rPr>
          <w:rFonts w:ascii="Arial" w:eastAsia="Times New Roman" w:hAnsi="Arial" w:cs="Arial"/>
          <w:b/>
          <w:kern w:val="1"/>
          <w:sz w:val="24"/>
          <w:szCs w:val="24"/>
          <w:lang w:val="sr-Cyrl-RS"/>
        </w:rPr>
      </w:pPr>
      <w:r w:rsidRPr="007C2D53">
        <w:rPr>
          <w:rFonts w:ascii="Arial" w:eastAsia="Times New Roman" w:hAnsi="Arial" w:cs="Arial"/>
          <w:b/>
          <w:kern w:val="1"/>
          <w:sz w:val="24"/>
          <w:szCs w:val="24"/>
          <w:lang w:val="sr-Cyrl-RS"/>
        </w:rPr>
        <w:t>Број: 02- 126/2020-01 од  26. новембра 2020.године</w:t>
      </w: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sr-Cyrl-RS"/>
        </w:rPr>
      </w:pPr>
    </w:p>
    <w:p w:rsidR="009F24B3" w:rsidRPr="007C2D53" w:rsidRDefault="009F24B3" w:rsidP="009F24B3">
      <w:pPr>
        <w:widowControl w:val="0"/>
        <w:suppressAutoHyphens/>
        <w:spacing w:after="0" w:line="240" w:lineRule="auto"/>
        <w:jc w:val="center"/>
        <w:rPr>
          <w:rFonts w:ascii="Arial" w:eastAsia="Times New Roman" w:hAnsi="Arial" w:cs="Arial"/>
          <w:b/>
          <w:kern w:val="1"/>
          <w:sz w:val="24"/>
          <w:szCs w:val="24"/>
          <w:lang w:val="sr-Cyrl-RS"/>
        </w:rPr>
      </w:pPr>
      <w:r w:rsidRPr="007C2D53">
        <w:rPr>
          <w:rFonts w:ascii="Arial" w:eastAsia="Times New Roman" w:hAnsi="Arial" w:cs="Arial"/>
          <w:kern w:val="1"/>
          <w:sz w:val="24"/>
          <w:szCs w:val="24"/>
          <w:lang w:val="sr-Cyrl-RS"/>
        </w:rPr>
        <w:tab/>
      </w:r>
      <w:r w:rsidRPr="007C2D53">
        <w:rPr>
          <w:rFonts w:ascii="Arial" w:eastAsia="Times New Roman" w:hAnsi="Arial" w:cs="Arial"/>
          <w:kern w:val="1"/>
          <w:sz w:val="24"/>
          <w:szCs w:val="24"/>
          <w:lang w:val="sr-Cyrl-RS"/>
        </w:rPr>
        <w:tab/>
      </w:r>
      <w:r w:rsidRPr="007C2D53">
        <w:rPr>
          <w:rFonts w:ascii="Arial" w:eastAsia="Times New Roman" w:hAnsi="Arial" w:cs="Arial"/>
          <w:b/>
          <w:kern w:val="1"/>
          <w:sz w:val="24"/>
          <w:szCs w:val="24"/>
          <w:lang w:val="sr-Cyrl-RS"/>
        </w:rPr>
        <w:t xml:space="preserve">                                                     ПРЕДСЕДНИК</w:t>
      </w:r>
    </w:p>
    <w:p w:rsidR="009F24B3" w:rsidRPr="007C2D53" w:rsidRDefault="009F24B3" w:rsidP="009F24B3">
      <w:pPr>
        <w:widowControl w:val="0"/>
        <w:suppressAutoHyphens/>
        <w:spacing w:after="0" w:line="240" w:lineRule="auto"/>
        <w:jc w:val="center"/>
        <w:rPr>
          <w:rFonts w:ascii="Arial" w:eastAsia="Times New Roman" w:hAnsi="Arial" w:cs="Arial"/>
          <w:kern w:val="1"/>
          <w:sz w:val="24"/>
          <w:szCs w:val="24"/>
          <w:lang w:val="sr-Cyrl-RS"/>
        </w:rPr>
      </w:pPr>
      <w:r w:rsidRPr="007C2D53">
        <w:rPr>
          <w:rFonts w:ascii="Arial" w:eastAsia="Times New Roman" w:hAnsi="Arial" w:cs="Arial"/>
          <w:b/>
          <w:kern w:val="1"/>
          <w:sz w:val="24"/>
          <w:szCs w:val="24"/>
          <w:lang w:val="sr-Cyrl-RS"/>
        </w:rPr>
        <w:t xml:space="preserve">                                                                        Скупштине општине,</w:t>
      </w:r>
    </w:p>
    <w:p w:rsidR="00220642" w:rsidRPr="00ED504A" w:rsidRDefault="009F24B3" w:rsidP="009F24B3">
      <w:r w:rsidRPr="007C2D53">
        <w:rPr>
          <w:rFonts w:ascii="Arial" w:eastAsia="Times New Roman" w:hAnsi="Arial" w:cs="Arial"/>
          <w:kern w:val="1"/>
          <w:sz w:val="24"/>
          <w:szCs w:val="24"/>
          <w:lang w:val="sr-Cyrl-RS"/>
        </w:rPr>
        <w:t xml:space="preserve">                                                                       </w:t>
      </w:r>
      <w:r w:rsidRPr="007C2D53">
        <w:rPr>
          <w:rFonts w:ascii="Arial" w:eastAsia="Times New Roman" w:hAnsi="Arial" w:cs="Arial"/>
          <w:i/>
          <w:kern w:val="1"/>
          <w:sz w:val="24"/>
          <w:szCs w:val="24"/>
          <w:lang w:val="sr-Cyrl-RS"/>
        </w:rPr>
        <w:t>Арсен Ђурић</w:t>
      </w:r>
      <w:bookmarkStart w:id="0" w:name="_GoBack"/>
      <w:bookmarkEnd w:id="0"/>
    </w:p>
    <w:sectPr w:rsidR="00220642" w:rsidRPr="00ED504A"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154" w:rsidRDefault="00984154" w:rsidP="00187436">
      <w:pPr>
        <w:spacing w:after="0" w:line="240" w:lineRule="auto"/>
      </w:pPr>
      <w:r>
        <w:separator/>
      </w:r>
    </w:p>
  </w:endnote>
  <w:endnote w:type="continuationSeparator" w:id="0">
    <w:p w:rsidR="00984154" w:rsidRDefault="00984154"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154" w:rsidRDefault="00984154" w:rsidP="00187436">
      <w:pPr>
        <w:spacing w:after="0" w:line="240" w:lineRule="auto"/>
      </w:pPr>
      <w:r>
        <w:separator/>
      </w:r>
    </w:p>
  </w:footnote>
  <w:footnote w:type="continuationSeparator" w:id="0">
    <w:p w:rsidR="00984154" w:rsidRDefault="00984154"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3522332"/>
    <w:multiLevelType w:val="hybridMultilevel"/>
    <w:tmpl w:val="77F2E89A"/>
    <w:numStyleLink w:val="ImportedStyle2"/>
  </w:abstractNum>
  <w:abstractNum w:abstractNumId="3"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200350EF"/>
    <w:multiLevelType w:val="hybridMultilevel"/>
    <w:tmpl w:val="C204C6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55433BE"/>
    <w:multiLevelType w:val="hybridMultilevel"/>
    <w:tmpl w:val="ADC4D5D2"/>
    <w:lvl w:ilvl="0" w:tplc="0330AC1E">
      <w:start w:val="29"/>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27386"/>
    <w:multiLevelType w:val="hybridMultilevel"/>
    <w:tmpl w:val="5D225C0A"/>
    <w:lvl w:ilvl="0" w:tplc="04090001">
      <w:start w:val="1"/>
      <w:numFmt w:val="bullet"/>
      <w:lvlText w:val=""/>
      <w:lvlJc w:val="left"/>
      <w:pPr>
        <w:ind w:left="741" w:hanging="360"/>
      </w:pPr>
      <w:rPr>
        <w:rFonts w:ascii="Symbol" w:hAnsi="Symbol" w:hint="default"/>
      </w:rPr>
    </w:lvl>
    <w:lvl w:ilvl="1" w:tplc="04090003">
      <w:start w:val="1"/>
      <w:numFmt w:val="bullet"/>
      <w:lvlText w:val="o"/>
      <w:lvlJc w:val="left"/>
      <w:pPr>
        <w:ind w:left="1461" w:hanging="360"/>
      </w:pPr>
      <w:rPr>
        <w:rFonts w:ascii="Courier New" w:hAnsi="Courier New" w:cs="Courier New" w:hint="default"/>
      </w:rPr>
    </w:lvl>
    <w:lvl w:ilvl="2" w:tplc="04090005">
      <w:start w:val="1"/>
      <w:numFmt w:val="bullet"/>
      <w:lvlText w:val=""/>
      <w:lvlJc w:val="left"/>
      <w:pPr>
        <w:ind w:left="2181" w:hanging="360"/>
      </w:pPr>
      <w:rPr>
        <w:rFonts w:ascii="Wingdings" w:hAnsi="Wingdings" w:hint="default"/>
      </w:rPr>
    </w:lvl>
    <w:lvl w:ilvl="3" w:tplc="04090001">
      <w:start w:val="1"/>
      <w:numFmt w:val="bullet"/>
      <w:lvlText w:val=""/>
      <w:lvlJc w:val="left"/>
      <w:pPr>
        <w:ind w:left="2901" w:hanging="360"/>
      </w:pPr>
      <w:rPr>
        <w:rFonts w:ascii="Symbol" w:hAnsi="Symbol" w:hint="default"/>
      </w:rPr>
    </w:lvl>
    <w:lvl w:ilvl="4" w:tplc="04090003">
      <w:start w:val="1"/>
      <w:numFmt w:val="bullet"/>
      <w:lvlText w:val="o"/>
      <w:lvlJc w:val="left"/>
      <w:pPr>
        <w:ind w:left="3621" w:hanging="360"/>
      </w:pPr>
      <w:rPr>
        <w:rFonts w:ascii="Courier New" w:hAnsi="Courier New" w:cs="Courier New" w:hint="default"/>
      </w:rPr>
    </w:lvl>
    <w:lvl w:ilvl="5" w:tplc="04090005">
      <w:start w:val="1"/>
      <w:numFmt w:val="bullet"/>
      <w:lvlText w:val=""/>
      <w:lvlJc w:val="left"/>
      <w:pPr>
        <w:ind w:left="4341" w:hanging="360"/>
      </w:pPr>
      <w:rPr>
        <w:rFonts w:ascii="Wingdings" w:hAnsi="Wingdings" w:hint="default"/>
      </w:rPr>
    </w:lvl>
    <w:lvl w:ilvl="6" w:tplc="04090001">
      <w:start w:val="1"/>
      <w:numFmt w:val="bullet"/>
      <w:lvlText w:val=""/>
      <w:lvlJc w:val="left"/>
      <w:pPr>
        <w:ind w:left="5061" w:hanging="360"/>
      </w:pPr>
      <w:rPr>
        <w:rFonts w:ascii="Symbol" w:hAnsi="Symbol" w:hint="default"/>
      </w:rPr>
    </w:lvl>
    <w:lvl w:ilvl="7" w:tplc="04090003">
      <w:start w:val="1"/>
      <w:numFmt w:val="bullet"/>
      <w:lvlText w:val="o"/>
      <w:lvlJc w:val="left"/>
      <w:pPr>
        <w:ind w:left="5781" w:hanging="360"/>
      </w:pPr>
      <w:rPr>
        <w:rFonts w:ascii="Courier New" w:hAnsi="Courier New" w:cs="Courier New" w:hint="default"/>
      </w:rPr>
    </w:lvl>
    <w:lvl w:ilvl="8" w:tplc="04090005">
      <w:start w:val="1"/>
      <w:numFmt w:val="bullet"/>
      <w:lvlText w:val=""/>
      <w:lvlJc w:val="left"/>
      <w:pPr>
        <w:ind w:left="6501" w:hanging="360"/>
      </w:pPr>
      <w:rPr>
        <w:rFonts w:ascii="Wingdings" w:hAnsi="Wingdings" w:hint="default"/>
      </w:rPr>
    </w:lvl>
  </w:abstractNum>
  <w:abstractNum w:abstractNumId="8" w15:restartNumberingAfterBreak="0">
    <w:nsid w:val="367C6BAF"/>
    <w:multiLevelType w:val="hybridMultilevel"/>
    <w:tmpl w:val="D0C4A2B2"/>
    <w:lvl w:ilvl="0" w:tplc="BE728AF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356B7"/>
    <w:multiLevelType w:val="hybridMultilevel"/>
    <w:tmpl w:val="D8AE4832"/>
    <w:lvl w:ilvl="0" w:tplc="1E6C9F6E">
      <w:start w:val="1"/>
      <w:numFmt w:val="decimal"/>
      <w:lvlText w:val="%1."/>
      <w:lvlJc w:val="left"/>
      <w:pPr>
        <w:ind w:left="1560" w:hanging="360"/>
      </w:pPr>
      <w:rPr>
        <w:rFonts w:hint="default"/>
      </w:rPr>
    </w:lvl>
    <w:lvl w:ilvl="1" w:tplc="281A0019" w:tentative="1">
      <w:start w:val="1"/>
      <w:numFmt w:val="lowerLetter"/>
      <w:lvlText w:val="%2."/>
      <w:lvlJc w:val="left"/>
      <w:pPr>
        <w:ind w:left="2280" w:hanging="360"/>
      </w:pPr>
    </w:lvl>
    <w:lvl w:ilvl="2" w:tplc="281A001B" w:tentative="1">
      <w:start w:val="1"/>
      <w:numFmt w:val="lowerRoman"/>
      <w:lvlText w:val="%3."/>
      <w:lvlJc w:val="right"/>
      <w:pPr>
        <w:ind w:left="3000" w:hanging="180"/>
      </w:pPr>
    </w:lvl>
    <w:lvl w:ilvl="3" w:tplc="281A000F" w:tentative="1">
      <w:start w:val="1"/>
      <w:numFmt w:val="decimal"/>
      <w:lvlText w:val="%4."/>
      <w:lvlJc w:val="left"/>
      <w:pPr>
        <w:ind w:left="3720" w:hanging="360"/>
      </w:pPr>
    </w:lvl>
    <w:lvl w:ilvl="4" w:tplc="281A0019" w:tentative="1">
      <w:start w:val="1"/>
      <w:numFmt w:val="lowerLetter"/>
      <w:lvlText w:val="%5."/>
      <w:lvlJc w:val="left"/>
      <w:pPr>
        <w:ind w:left="4440" w:hanging="360"/>
      </w:pPr>
    </w:lvl>
    <w:lvl w:ilvl="5" w:tplc="281A001B" w:tentative="1">
      <w:start w:val="1"/>
      <w:numFmt w:val="lowerRoman"/>
      <w:lvlText w:val="%6."/>
      <w:lvlJc w:val="right"/>
      <w:pPr>
        <w:ind w:left="5160" w:hanging="180"/>
      </w:pPr>
    </w:lvl>
    <w:lvl w:ilvl="6" w:tplc="281A000F" w:tentative="1">
      <w:start w:val="1"/>
      <w:numFmt w:val="decimal"/>
      <w:lvlText w:val="%7."/>
      <w:lvlJc w:val="left"/>
      <w:pPr>
        <w:ind w:left="5880" w:hanging="360"/>
      </w:pPr>
    </w:lvl>
    <w:lvl w:ilvl="7" w:tplc="281A0019" w:tentative="1">
      <w:start w:val="1"/>
      <w:numFmt w:val="lowerLetter"/>
      <w:lvlText w:val="%8."/>
      <w:lvlJc w:val="left"/>
      <w:pPr>
        <w:ind w:left="6600" w:hanging="360"/>
      </w:pPr>
    </w:lvl>
    <w:lvl w:ilvl="8" w:tplc="281A001B" w:tentative="1">
      <w:start w:val="1"/>
      <w:numFmt w:val="lowerRoman"/>
      <w:lvlText w:val="%9."/>
      <w:lvlJc w:val="right"/>
      <w:pPr>
        <w:ind w:left="7320" w:hanging="180"/>
      </w:pPr>
    </w:lvl>
  </w:abstractNum>
  <w:abstractNum w:abstractNumId="10" w15:restartNumberingAfterBreak="0">
    <w:nsid w:val="48CC7689"/>
    <w:multiLevelType w:val="hybridMultilevel"/>
    <w:tmpl w:val="77F2E89A"/>
    <w:styleLink w:val="ImportedStyle2"/>
    <w:lvl w:ilvl="0" w:tplc="01B607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C34B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9C8152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7A7D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5B020C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7E6FE5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7E0D8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D0E92A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E1E055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6BD45F8"/>
    <w:multiLevelType w:val="hybridMultilevel"/>
    <w:tmpl w:val="D914848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2" w15:restartNumberingAfterBreak="0">
    <w:nsid w:val="58FF646C"/>
    <w:multiLevelType w:val="hybridMultilevel"/>
    <w:tmpl w:val="B3C4D924"/>
    <w:lvl w:ilvl="0" w:tplc="7774298E">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3" w15:restartNumberingAfterBreak="0">
    <w:nsid w:val="64F60084"/>
    <w:multiLevelType w:val="hybridMultilevel"/>
    <w:tmpl w:val="98A81330"/>
    <w:lvl w:ilvl="0" w:tplc="C06C969E">
      <w:start w:val="1"/>
      <w:numFmt w:val="decimal"/>
      <w:lvlText w:val="%1."/>
      <w:lvlJc w:val="left"/>
      <w:pPr>
        <w:ind w:left="1065" w:hanging="360"/>
      </w:pPr>
      <w:rPr>
        <w:rFonts w:hint="default"/>
      </w:rPr>
    </w:lvl>
    <w:lvl w:ilvl="1" w:tplc="281A0019" w:tentative="1">
      <w:start w:val="1"/>
      <w:numFmt w:val="lowerLetter"/>
      <w:lvlText w:val="%2."/>
      <w:lvlJc w:val="left"/>
      <w:pPr>
        <w:ind w:left="1785" w:hanging="360"/>
      </w:pPr>
    </w:lvl>
    <w:lvl w:ilvl="2" w:tplc="281A001B" w:tentative="1">
      <w:start w:val="1"/>
      <w:numFmt w:val="lowerRoman"/>
      <w:lvlText w:val="%3."/>
      <w:lvlJc w:val="right"/>
      <w:pPr>
        <w:ind w:left="2505" w:hanging="180"/>
      </w:pPr>
    </w:lvl>
    <w:lvl w:ilvl="3" w:tplc="281A000F" w:tentative="1">
      <w:start w:val="1"/>
      <w:numFmt w:val="decimal"/>
      <w:lvlText w:val="%4."/>
      <w:lvlJc w:val="left"/>
      <w:pPr>
        <w:ind w:left="3225" w:hanging="360"/>
      </w:pPr>
    </w:lvl>
    <w:lvl w:ilvl="4" w:tplc="281A0019" w:tentative="1">
      <w:start w:val="1"/>
      <w:numFmt w:val="lowerLetter"/>
      <w:lvlText w:val="%5."/>
      <w:lvlJc w:val="left"/>
      <w:pPr>
        <w:ind w:left="3945" w:hanging="360"/>
      </w:pPr>
    </w:lvl>
    <w:lvl w:ilvl="5" w:tplc="281A001B" w:tentative="1">
      <w:start w:val="1"/>
      <w:numFmt w:val="lowerRoman"/>
      <w:lvlText w:val="%6."/>
      <w:lvlJc w:val="right"/>
      <w:pPr>
        <w:ind w:left="4665" w:hanging="180"/>
      </w:pPr>
    </w:lvl>
    <w:lvl w:ilvl="6" w:tplc="281A000F" w:tentative="1">
      <w:start w:val="1"/>
      <w:numFmt w:val="decimal"/>
      <w:lvlText w:val="%7."/>
      <w:lvlJc w:val="left"/>
      <w:pPr>
        <w:ind w:left="5385" w:hanging="360"/>
      </w:pPr>
    </w:lvl>
    <w:lvl w:ilvl="7" w:tplc="281A0019" w:tentative="1">
      <w:start w:val="1"/>
      <w:numFmt w:val="lowerLetter"/>
      <w:lvlText w:val="%8."/>
      <w:lvlJc w:val="left"/>
      <w:pPr>
        <w:ind w:left="6105" w:hanging="360"/>
      </w:pPr>
    </w:lvl>
    <w:lvl w:ilvl="8" w:tplc="281A001B" w:tentative="1">
      <w:start w:val="1"/>
      <w:numFmt w:val="lowerRoman"/>
      <w:lvlText w:val="%9."/>
      <w:lvlJc w:val="right"/>
      <w:pPr>
        <w:ind w:left="6825" w:hanging="180"/>
      </w:pPr>
    </w:lvl>
  </w:abstractNum>
  <w:num w:numId="1">
    <w:abstractNumId w:val="11"/>
  </w:num>
  <w:num w:numId="2">
    <w:abstractNumId w:val="4"/>
  </w:num>
  <w:num w:numId="3">
    <w:abstractNumId w:val="12"/>
  </w:num>
  <w:num w:numId="4">
    <w:abstractNumId w:val="7"/>
  </w:num>
  <w:num w:numId="5">
    <w:abstractNumId w:val="9"/>
  </w:num>
  <w:num w:numId="6">
    <w:abstractNumId w:val="13"/>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2"/>
  </w:num>
  <w:num w:numId="12">
    <w:abstractNumId w:val="8"/>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611E1"/>
    <w:rsid w:val="00171A2E"/>
    <w:rsid w:val="00187436"/>
    <w:rsid w:val="001961B9"/>
    <w:rsid w:val="001E113C"/>
    <w:rsid w:val="00220642"/>
    <w:rsid w:val="00270F82"/>
    <w:rsid w:val="00276E08"/>
    <w:rsid w:val="00303FCB"/>
    <w:rsid w:val="003B4E7D"/>
    <w:rsid w:val="003D7201"/>
    <w:rsid w:val="004D06B0"/>
    <w:rsid w:val="004E3ADD"/>
    <w:rsid w:val="005B26EA"/>
    <w:rsid w:val="005F0927"/>
    <w:rsid w:val="00611B2B"/>
    <w:rsid w:val="006948A9"/>
    <w:rsid w:val="006F715A"/>
    <w:rsid w:val="007A6781"/>
    <w:rsid w:val="007E5470"/>
    <w:rsid w:val="0080499C"/>
    <w:rsid w:val="00844BF6"/>
    <w:rsid w:val="008739E0"/>
    <w:rsid w:val="00875BF9"/>
    <w:rsid w:val="008B050E"/>
    <w:rsid w:val="00944947"/>
    <w:rsid w:val="00984154"/>
    <w:rsid w:val="009F24B3"/>
    <w:rsid w:val="00A22759"/>
    <w:rsid w:val="00A7586B"/>
    <w:rsid w:val="00A866AC"/>
    <w:rsid w:val="00B076DF"/>
    <w:rsid w:val="00B373D9"/>
    <w:rsid w:val="00B42E64"/>
    <w:rsid w:val="00B84DB4"/>
    <w:rsid w:val="00BC183E"/>
    <w:rsid w:val="00C07426"/>
    <w:rsid w:val="00C45A71"/>
    <w:rsid w:val="00C60C62"/>
    <w:rsid w:val="00C64B4A"/>
    <w:rsid w:val="00C661D1"/>
    <w:rsid w:val="00CC52D2"/>
    <w:rsid w:val="00D2529F"/>
    <w:rsid w:val="00D90628"/>
    <w:rsid w:val="00D92B2E"/>
    <w:rsid w:val="00DC1D6A"/>
    <w:rsid w:val="00E83A34"/>
    <w:rsid w:val="00ED504A"/>
    <w:rsid w:val="00EF2CA5"/>
    <w:rsid w:val="00EF7905"/>
    <w:rsid w:val="00F210C0"/>
    <w:rsid w:val="00F31653"/>
    <w:rsid w:val="00F534CE"/>
    <w:rsid w:val="00F55449"/>
    <w:rsid w:val="00F82690"/>
    <w:rsid w:val="00FA0DFB"/>
    <w:rsid w:val="00FB1FF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8E09"/>
  <w15:docId w15:val="{81229340-D270-4393-B241-D2EC3878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paragraph" w:styleId="ListParagraph">
    <w:name w:val="List Paragraph"/>
    <w:basedOn w:val="Normal"/>
    <w:uiPriority w:val="34"/>
    <w:qFormat/>
    <w:rsid w:val="00FB1FF0"/>
    <w:pPr>
      <w:ind w:left="720"/>
      <w:contextualSpacing/>
    </w:pPr>
  </w:style>
  <w:style w:type="character" w:styleId="Hyperlink">
    <w:name w:val="Hyperlink"/>
    <w:basedOn w:val="DefaultParagraphFont"/>
    <w:uiPriority w:val="99"/>
    <w:semiHidden/>
    <w:unhideWhenUsed/>
    <w:rsid w:val="00FB1FF0"/>
    <w:rPr>
      <w:color w:val="0000FF"/>
      <w:u w:val="single"/>
    </w:rPr>
  </w:style>
  <w:style w:type="paragraph" w:styleId="NoSpacing">
    <w:name w:val="No Spacing"/>
    <w:uiPriority w:val="1"/>
    <w:qFormat/>
    <w:rsid w:val="00F55449"/>
    <w:pPr>
      <w:spacing w:after="0" w:line="240" w:lineRule="auto"/>
    </w:pPr>
  </w:style>
  <w:style w:type="paragraph" w:customStyle="1" w:styleId="clan">
    <w:name w:val="clan"/>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sic-paragraph">
    <w:name w:val="basic-paragraph"/>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tekst">
    <w:name w:val="_1tekst"/>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866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E113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sr-Cyrl-RS" w:eastAsia="sr-Cyrl-RS"/>
    </w:rPr>
    <w:tblPr>
      <w:tblInd w:w="0" w:type="dxa"/>
      <w:tblCellMar>
        <w:top w:w="0" w:type="dxa"/>
        <w:left w:w="0" w:type="dxa"/>
        <w:bottom w:w="0" w:type="dxa"/>
        <w:right w:w="0" w:type="dxa"/>
      </w:tblCellMar>
    </w:tblPr>
  </w:style>
  <w:style w:type="numbering" w:customStyle="1" w:styleId="ImportedStyle2">
    <w:name w:val="Imported Style 2"/>
    <w:rsid w:val="001E113C"/>
    <w:pPr>
      <w:numPr>
        <w:numId w:val="10"/>
      </w:numPr>
    </w:pPr>
  </w:style>
  <w:style w:type="paragraph" w:customStyle="1" w:styleId="Default">
    <w:name w:val="Default"/>
    <w:rsid w:val="00EF2CA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1594</Words>
  <Characters>9091</Characters>
  <Application>Microsoft Office Word</Application>
  <DocSecurity>0</DocSecurity>
  <Lines>75</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2021-03-22T10:10:00Z</dcterms:created>
  <dcterms:modified xsi:type="dcterms:W3CDTF">2021-03-22T10:10:00Z</dcterms:modified>
</cp:coreProperties>
</file>