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9"/>
        <w:jc w:val="both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На основу члана  40. у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ru-RU" w:eastAsia="sr-Cyrl-RS"/>
        </w:rPr>
        <w:t xml:space="preserve"> вези са чланом 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15.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ru-RU" w:eastAsia="sr-Cyrl-RS"/>
        </w:rPr>
        <w:t xml:space="preserve">Статута општине Чајетина 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(''Службени лист општине Чајетина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nl-NL" w:eastAsia="sr-Cyrl-RS"/>
        </w:rPr>
        <w:t xml:space="preserve">'', 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 xml:space="preserve">бр.2/19), у складу са чланом 2. и  чланом 5.   став 3. Закона о озакоњењу објеката ( Сл.гласник РС бр. 96/15 и 83/18), 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ru-RU" w:eastAsia="sr-Cyrl-RS"/>
        </w:rPr>
        <w:t>Скупштина општине Чајетина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 xml:space="preserve">, на  електронској  седници одржаној  дана 06.априла 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eastAsia="sr-Cyrl-RS"/>
        </w:rPr>
        <w:t xml:space="preserve">2020. 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 xml:space="preserve">године, донела је 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jc w:val="center"/>
        <w:rPr>
          <w:rFonts w:ascii="Arial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ОДЛУКУ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jc w:val="center"/>
        <w:rPr>
          <w:rFonts w:ascii="Arial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 xml:space="preserve"> О ДАВАЊУ САГЛАСНОСТИ ЗА ОЗАКОЊЕЊЕ ОБЈЕКАТА ИЗГРАЂЕНИХ ДЕЛОМ НА КАТ. ПАРЦЕЛИ 3/20 КО ЧАЈЕТИНА КАО ПОВРШИНИ ЈАВНЕ НАМЕНЕ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jc w:val="center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567"/>
        <w:jc w:val="both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Cs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1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. Даје се сагласност за озакоњење објеката за које је у поступку доношења решења о утврђивању земљишта за редовну употребу и формирању грађевинске парцеле у складу са чланом 70 Закона о планирању и изградњи у предметима који се у Општинској управи Чајетина воде под бројем 463-100/19-02,463-103/19-02,463-102/19-02 и 463-101/19-02 утврђено да су делом изграђени на кат.парцели број 3/20 КО ЧАЈЕТИНА, на којој парцели је изграђен објекат по начину коришћења улица у јавној својини општине Чајетина.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567"/>
        <w:jc w:val="both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2</w:t>
      </w:r>
      <w:r w:rsidRPr="008B67DB">
        <w:rPr>
          <w:rFonts w:ascii="Arial" w:eastAsia="Arial Unicode MS" w:hAnsi="Arial" w:cs="Arial"/>
          <w:b/>
          <w:bCs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.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ru-RU" w:eastAsia="sr-Cyrl-RS"/>
        </w:rPr>
        <w:t xml:space="preserve"> Ова одлука ступа на снагу осмог дана од дана објављивања у "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Сл.</w:t>
      </w: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ru-RU" w:eastAsia="sr-Cyrl-RS"/>
        </w:rPr>
        <w:t>листу општине Чајетина".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851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ab/>
      </w:r>
      <w:r w:rsidRPr="008B67DB"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ab/>
        <w:t xml:space="preserve">      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ascii="Arial" w:hAnsi="Arial" w:cs="Arial"/>
          <w:b/>
          <w:i/>
          <w:iCs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/>
          <w:i/>
          <w:iCs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О б р а з л о ж е њ е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ascii="Arial" w:hAnsi="Arial" w:cs="Arial"/>
          <w:i/>
          <w:iCs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1134"/>
        <w:jc w:val="both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Општинска управа Чајетина обратила се Скупштини општине Чајетина захтевом за давање сагласности за озакоњење објеката за које је у поступку доношења решења о утврђивању земљишта за редовну употребу и формирању грађевинске парцеле у складу са чланом 70 Закона о планирању и изградњи у предметима који се у Општинској управи Чајетина воде под бројем 463-100/19-02,463-103/19-02,463-102/19-02 и 463-101/19-02 утврђено да су делом изграђени на кат.парцели број 3/20 КО ЧАЈЕТИНА, на којој парцели се налази објекат по начину коришћења улица у јавној својини општине Чајетина.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1134"/>
        <w:jc w:val="both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Како је чланом 2. Закона о озакоњењу прописано да озакоњење у смислу истог закона представља јавни интерес за Републику Србију а у складу са чланом 5.став 3.истог закона којим је прописано да, ако је објекат који је предмет озакоњења изграђен на површини која представља јавно добро, надлежни орган ће донети решење о озакоњењу ако у поступку буде донета сагласност управљача јавног добра, донета је одлука као у изреци.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1134"/>
        <w:jc w:val="both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ascii="Arial" w:hAnsi="Arial" w:cs="Arial"/>
          <w:b/>
          <w:color w:val="000000"/>
          <w:kern w:val="1"/>
          <w:sz w:val="28"/>
          <w:szCs w:val="28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/>
          <w:color w:val="000000"/>
          <w:kern w:val="1"/>
          <w:sz w:val="28"/>
          <w:szCs w:val="28"/>
          <w:u w:color="000000"/>
          <w:bdr w:val="nil"/>
          <w:lang w:val="sr-Cyrl-RS" w:eastAsia="sr-Cyrl-RS"/>
        </w:rPr>
        <w:t>СКУПШТИНА ОПШТИНЕ ЧАЈЕТИНА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ascii="Arial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 xml:space="preserve">Број : 02-13/2020-01 од  06. априла </w:t>
      </w:r>
      <w:r w:rsidRPr="008B67DB">
        <w:rPr>
          <w:rFonts w:ascii="Arial" w:eastAsia="Arial Unicode MS" w:hAnsi="Arial" w:cs="Arial"/>
          <w:b/>
          <w:color w:val="000000"/>
          <w:kern w:val="1"/>
          <w:sz w:val="24"/>
          <w:szCs w:val="24"/>
          <w:u w:color="000000"/>
          <w:bdr w:val="nil"/>
          <w:lang w:eastAsia="sr-Cyrl-RS"/>
        </w:rPr>
        <w:t>20</w:t>
      </w:r>
      <w:r w:rsidRPr="008B67DB">
        <w:rPr>
          <w:rFonts w:ascii="Arial" w:eastAsia="Arial Unicode MS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20. године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center"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ascii="Arial" w:hAnsi="Arial" w:cs="Arial"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5103"/>
        <w:jc w:val="center"/>
        <w:rPr>
          <w:rFonts w:ascii="Arial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ПРЕДСЕДНИК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5103"/>
        <w:jc w:val="center"/>
        <w:rPr>
          <w:rFonts w:ascii="Arial" w:hAnsi="Arial" w:cs="Arial"/>
          <w:b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b/>
          <w:color w:val="000000"/>
          <w:kern w:val="1"/>
          <w:sz w:val="24"/>
          <w:szCs w:val="24"/>
          <w:u w:color="000000"/>
          <w:bdr w:val="nil"/>
          <w:lang w:val="ru-RU" w:eastAsia="sr-Cyrl-RS"/>
        </w:rPr>
        <w:t>Скупштине општине,</w:t>
      </w:r>
    </w:p>
    <w:p w:rsidR="008B67DB" w:rsidRPr="008B67DB" w:rsidRDefault="008B67DB" w:rsidP="008B67D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5103"/>
        <w:jc w:val="center"/>
        <w:rPr>
          <w:rFonts w:ascii="Arial" w:eastAsia="Arial Unicode MS" w:hAnsi="Arial" w:cs="Arial"/>
          <w:i/>
          <w:color w:val="000000"/>
          <w:sz w:val="24"/>
          <w:szCs w:val="24"/>
          <w:u w:color="000000"/>
          <w:bdr w:val="nil"/>
          <w:lang w:val="sr-Cyrl-RS" w:eastAsia="sr-Cyrl-RS"/>
        </w:rPr>
      </w:pPr>
      <w:r w:rsidRPr="008B67DB">
        <w:rPr>
          <w:rFonts w:ascii="Arial" w:eastAsia="Arial Unicode MS" w:hAnsi="Arial" w:cs="Arial"/>
          <w:i/>
          <w:color w:val="000000"/>
          <w:kern w:val="1"/>
          <w:sz w:val="24"/>
          <w:szCs w:val="24"/>
          <w:u w:color="000000"/>
          <w:bdr w:val="nil"/>
          <w:lang w:val="sr-Cyrl-RS" w:eastAsia="sr-Cyrl-RS"/>
        </w:rPr>
        <w:t>Милоје Рајовић</w:t>
      </w:r>
    </w:p>
    <w:p w:rsidR="00CC07E9" w:rsidRPr="008B67DB" w:rsidRDefault="00CC07E9" w:rsidP="008B67DB">
      <w:bookmarkStart w:id="0" w:name="_GoBack"/>
      <w:bookmarkEnd w:id="0"/>
    </w:p>
    <w:sectPr w:rsidR="00CC07E9" w:rsidRPr="008B67DB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53C" w:rsidRDefault="00E0753C">
      <w:r>
        <w:separator/>
      </w:r>
    </w:p>
  </w:endnote>
  <w:endnote w:type="continuationSeparator" w:id="0">
    <w:p w:rsidR="00E0753C" w:rsidRDefault="00E07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8B67D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B67DB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B67DB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53C" w:rsidRDefault="00E0753C">
      <w:r>
        <w:separator/>
      </w:r>
    </w:p>
  </w:footnote>
  <w:footnote w:type="continuationSeparator" w:id="0">
    <w:p w:rsidR="00E0753C" w:rsidRDefault="00E07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1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2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3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4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C7ED1"/>
    <w:rsid w:val="003432B3"/>
    <w:rsid w:val="008B67DB"/>
    <w:rsid w:val="00CC07E9"/>
    <w:rsid w:val="00E0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A796E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2021-03-19T11:40:00Z</dcterms:created>
  <dcterms:modified xsi:type="dcterms:W3CDTF">2021-03-19T11:40:00Z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