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36F8E" w14:textId="1D831EA1" w:rsidR="00066AED" w:rsidRPr="00F74B0A" w:rsidRDefault="00C208CA" w:rsidP="00C208CA">
      <w:pPr>
        <w:tabs>
          <w:tab w:val="left" w:pos="-567"/>
        </w:tabs>
        <w:spacing w:after="360"/>
        <w:ind w:left="-567" w:right="-908"/>
        <w:jc w:val="both"/>
        <w:rPr>
          <w:rFonts w:ascii="Times New Roman" w:hAnsi="Times New Roman"/>
          <w:sz w:val="23"/>
          <w:szCs w:val="23"/>
          <w:u w:val="none"/>
        </w:rPr>
      </w:pPr>
      <w:bookmarkStart w:id="0" w:name="_GoBack"/>
      <w:bookmarkEnd w:id="0"/>
      <w:r>
        <w:rPr>
          <w:rFonts w:ascii="Times New Roman" w:hAnsi="Times New Roman"/>
          <w:sz w:val="23"/>
          <w:szCs w:val="23"/>
          <w:u w:val="none"/>
          <w:lang w:val="sr-Cyrl-RS"/>
        </w:rPr>
        <w:tab/>
      </w:r>
      <w:r w:rsidR="00066AED" w:rsidRPr="00202E6B">
        <w:rPr>
          <w:rFonts w:ascii="Times New Roman" w:hAnsi="Times New Roman"/>
          <w:sz w:val="23"/>
          <w:szCs w:val="23"/>
          <w:u w:val="none"/>
        </w:rPr>
        <w:t>На основу члана 59. Закона о локалним изборима („Службени гласник РС</w:t>
      </w:r>
      <w:r w:rsidR="00066AED" w:rsidRPr="00B411C8">
        <w:rPr>
          <w:rFonts w:ascii="Times New Roman" w:hAnsi="Times New Roman"/>
          <w:sz w:val="23"/>
          <w:szCs w:val="23"/>
          <w:u w:val="none"/>
        </w:rPr>
        <w:t>”</w:t>
      </w:r>
      <w:r w:rsidR="00066AED" w:rsidRPr="00202E6B">
        <w:rPr>
          <w:rFonts w:ascii="Times New Roman" w:hAnsi="Times New Roman"/>
          <w:sz w:val="23"/>
          <w:szCs w:val="23"/>
          <w:u w:val="none"/>
        </w:rPr>
        <w:t>, бр. 14/22 и 35/24)</w:t>
      </w:r>
      <w:r w:rsidR="00066AED">
        <w:rPr>
          <w:rFonts w:ascii="Times New Roman" w:hAnsi="Times New Roman"/>
          <w:sz w:val="23"/>
          <w:szCs w:val="23"/>
          <w:u w:val="none"/>
        </w:rPr>
        <w:t xml:space="preserve">, </w:t>
      </w:r>
      <w:r w:rsidR="00066AED">
        <w:rPr>
          <w:rFonts w:ascii="Times New Roman" w:hAnsi="Times New Roman"/>
          <w:sz w:val="23"/>
          <w:szCs w:val="23"/>
          <w:u w:val="none"/>
          <w:lang w:val="sr-Cyrl-RS"/>
        </w:rPr>
        <w:t>Општинска</w:t>
      </w:r>
      <w:r w:rsidR="00066AED">
        <w:rPr>
          <w:rFonts w:ascii="Times New Roman" w:hAnsi="Times New Roman"/>
          <w:sz w:val="23"/>
          <w:szCs w:val="23"/>
          <w:u w:val="none"/>
        </w:rPr>
        <w:t xml:space="preserve"> изборна комисија </w:t>
      </w:r>
      <w:r w:rsidR="00066AED">
        <w:rPr>
          <w:rFonts w:ascii="Times New Roman" w:hAnsi="Times New Roman"/>
          <w:sz w:val="23"/>
          <w:szCs w:val="23"/>
          <w:u w:val="none"/>
          <w:lang w:val="sr-Cyrl-RS"/>
        </w:rPr>
        <w:t>општине</w:t>
      </w:r>
      <w:r w:rsidR="00066AED">
        <w:rPr>
          <w:rFonts w:ascii="Times New Roman" w:hAnsi="Times New Roman"/>
          <w:sz w:val="23"/>
          <w:szCs w:val="23"/>
          <w:u w:val="none"/>
        </w:rPr>
        <w:t xml:space="preserve"> </w:t>
      </w:r>
      <w:r w:rsidR="00066AED">
        <w:rPr>
          <w:rFonts w:ascii="Times New Roman" w:hAnsi="Times New Roman"/>
          <w:sz w:val="23"/>
          <w:szCs w:val="23"/>
          <w:u w:val="none"/>
          <w:lang w:val="sr-Cyrl-RS"/>
        </w:rPr>
        <w:t>Чајетина</w:t>
      </w:r>
      <w:r w:rsidR="00066AED" w:rsidRPr="00202E6B">
        <w:rPr>
          <w:rFonts w:ascii="Times New Roman" w:hAnsi="Times New Roman"/>
          <w:sz w:val="23"/>
          <w:szCs w:val="23"/>
          <w:u w:val="none"/>
        </w:rPr>
        <w:t xml:space="preserve"> на седници одржаној </w:t>
      </w:r>
      <w:r w:rsidR="00680F10">
        <w:rPr>
          <w:rFonts w:ascii="Times New Roman" w:hAnsi="Times New Roman"/>
          <w:sz w:val="23"/>
          <w:szCs w:val="23"/>
          <w:u w:val="none"/>
          <w:lang w:val="sr-Cyrl-RS"/>
        </w:rPr>
        <w:t>06</w:t>
      </w:r>
      <w:r w:rsidR="00066AED" w:rsidRPr="00202E6B">
        <w:rPr>
          <w:rFonts w:ascii="Times New Roman" w:hAnsi="Times New Roman"/>
          <w:sz w:val="23"/>
          <w:szCs w:val="23"/>
          <w:u w:val="none"/>
        </w:rPr>
        <w:t xml:space="preserve">. </w:t>
      </w:r>
      <w:r w:rsidR="00680F10">
        <w:rPr>
          <w:rFonts w:ascii="Times New Roman" w:hAnsi="Times New Roman"/>
          <w:sz w:val="23"/>
          <w:szCs w:val="23"/>
          <w:u w:val="none"/>
          <w:lang w:val="sr-Cyrl-RS"/>
        </w:rPr>
        <w:t>јуна</w:t>
      </w:r>
      <w:r w:rsidR="00066AED" w:rsidRPr="00202E6B">
        <w:rPr>
          <w:rFonts w:ascii="Times New Roman" w:hAnsi="Times New Roman"/>
          <w:sz w:val="23"/>
          <w:szCs w:val="23"/>
          <w:u w:val="none"/>
        </w:rPr>
        <w:t xml:space="preserve"> 20</w:t>
      </w:r>
      <w:r w:rsidR="00066AED">
        <w:rPr>
          <w:rFonts w:ascii="Times New Roman" w:hAnsi="Times New Roman"/>
          <w:sz w:val="23"/>
          <w:szCs w:val="23"/>
          <w:u w:val="none"/>
        </w:rPr>
        <w:t>24</w:t>
      </w:r>
      <w:r w:rsidR="00066AED" w:rsidRPr="00202E6B">
        <w:rPr>
          <w:rFonts w:ascii="Times New Roman" w:hAnsi="Times New Roman"/>
          <w:sz w:val="23"/>
          <w:szCs w:val="23"/>
          <w:u w:val="none"/>
        </w:rPr>
        <w:t>. године, донела је</w:t>
      </w:r>
    </w:p>
    <w:p w14:paraId="467B491E" w14:textId="77777777" w:rsidR="00066AED" w:rsidRPr="00202E6B" w:rsidRDefault="00066AED" w:rsidP="00066AED">
      <w:pPr>
        <w:jc w:val="center"/>
        <w:rPr>
          <w:rFonts w:ascii="Times New Roman" w:hAnsi="Times New Roman"/>
          <w:b/>
          <w:sz w:val="32"/>
          <w:szCs w:val="32"/>
          <w:u w:val="none"/>
        </w:rPr>
      </w:pPr>
      <w:r w:rsidRPr="00202E6B">
        <w:rPr>
          <w:rFonts w:ascii="Times New Roman" w:hAnsi="Times New Roman"/>
          <w:b/>
          <w:sz w:val="32"/>
          <w:szCs w:val="32"/>
          <w:u w:val="none"/>
        </w:rPr>
        <w:t xml:space="preserve">У К У П А Н   И З В Е Ш Т А Ј </w:t>
      </w:r>
    </w:p>
    <w:p w14:paraId="02B0D606" w14:textId="77777777" w:rsidR="00066AED" w:rsidRPr="00202E6B" w:rsidRDefault="00066AED" w:rsidP="00066AED">
      <w:pPr>
        <w:jc w:val="center"/>
        <w:rPr>
          <w:rFonts w:ascii="Times New Roman" w:hAnsi="Times New Roman"/>
          <w:b/>
          <w:szCs w:val="24"/>
          <w:u w:val="none"/>
        </w:rPr>
      </w:pPr>
      <w:r w:rsidRPr="00202E6B">
        <w:rPr>
          <w:rFonts w:ascii="Times New Roman" w:hAnsi="Times New Roman"/>
          <w:b/>
          <w:szCs w:val="24"/>
          <w:u w:val="none"/>
        </w:rPr>
        <w:t xml:space="preserve">О РЕЗУЛТАТИМА ИЗБОРА ЗА ОДБОРНИКЕ </w:t>
      </w:r>
    </w:p>
    <w:p w14:paraId="550F5AA7" w14:textId="77777777" w:rsidR="00066AED" w:rsidRPr="00235EBB" w:rsidRDefault="00066AED" w:rsidP="00066AED">
      <w:pPr>
        <w:spacing w:after="360"/>
        <w:jc w:val="center"/>
        <w:rPr>
          <w:rFonts w:ascii="Times New Roman" w:hAnsi="Times New Roman"/>
          <w:b/>
          <w:szCs w:val="24"/>
          <w:u w:val="none"/>
          <w:lang w:val="sr-Cyrl-RS"/>
        </w:rPr>
      </w:pPr>
      <w:r>
        <w:rPr>
          <w:rFonts w:ascii="Times New Roman" w:hAnsi="Times New Roman"/>
          <w:b/>
          <w:szCs w:val="24"/>
          <w:u w:val="none"/>
        </w:rPr>
        <w:t xml:space="preserve">СКУПШТИНЕ </w:t>
      </w:r>
      <w:r>
        <w:rPr>
          <w:rFonts w:ascii="Times New Roman" w:hAnsi="Times New Roman"/>
          <w:b/>
          <w:szCs w:val="24"/>
          <w:u w:val="none"/>
          <w:lang w:val="sr-Cyrl-RS"/>
        </w:rPr>
        <w:t>ОПШТИНЕ</w:t>
      </w:r>
      <w:r>
        <w:rPr>
          <w:rFonts w:ascii="Times New Roman" w:hAnsi="Times New Roman"/>
          <w:b/>
          <w:szCs w:val="24"/>
          <w:u w:val="none"/>
        </w:rPr>
        <w:t xml:space="preserve"> </w:t>
      </w:r>
      <w:r>
        <w:rPr>
          <w:rFonts w:ascii="Times New Roman" w:hAnsi="Times New Roman"/>
          <w:b/>
          <w:szCs w:val="24"/>
          <w:u w:val="none"/>
          <w:lang w:val="sr-Cyrl-RS"/>
        </w:rPr>
        <w:t>ЧАЈЕТИНА</w:t>
      </w:r>
    </w:p>
    <w:p w14:paraId="49159488" w14:textId="398B7362" w:rsidR="00066AED" w:rsidRDefault="00066AED" w:rsidP="00066AED">
      <w:pPr>
        <w:tabs>
          <w:tab w:val="left" w:pos="993"/>
        </w:tabs>
        <w:spacing w:after="120"/>
        <w:ind w:left="-567" w:right="-1050" w:firstLine="567"/>
        <w:rPr>
          <w:rFonts w:ascii="Times New Roman" w:hAnsi="Times New Roman"/>
          <w:sz w:val="23"/>
          <w:szCs w:val="23"/>
          <w:u w:val="none"/>
        </w:rPr>
      </w:pPr>
      <w:r w:rsidRPr="006E7C14">
        <w:rPr>
          <w:rFonts w:ascii="Times New Roman" w:hAnsi="Times New Roman"/>
          <w:sz w:val="23"/>
          <w:szCs w:val="23"/>
          <w:u w:val="none"/>
        </w:rPr>
        <w:t xml:space="preserve">1.Укупни резултати избора за одборнике Скупштине </w:t>
      </w:r>
      <w:r>
        <w:rPr>
          <w:rFonts w:ascii="Times New Roman" w:hAnsi="Times New Roman"/>
          <w:sz w:val="23"/>
          <w:szCs w:val="23"/>
          <w:u w:val="none"/>
          <w:lang w:val="sr-Cyrl-RS"/>
        </w:rPr>
        <w:t>општине</w:t>
      </w:r>
      <w:r>
        <w:rPr>
          <w:rFonts w:ascii="Times New Roman" w:hAnsi="Times New Roman"/>
          <w:sz w:val="23"/>
          <w:szCs w:val="23"/>
          <w:u w:val="none"/>
        </w:rPr>
        <w:t xml:space="preserve"> </w:t>
      </w:r>
      <w:r>
        <w:rPr>
          <w:rFonts w:ascii="Times New Roman" w:hAnsi="Times New Roman"/>
          <w:sz w:val="23"/>
          <w:szCs w:val="23"/>
          <w:u w:val="none"/>
          <w:lang w:val="sr-Cyrl-RS"/>
        </w:rPr>
        <w:t>Чајетина</w:t>
      </w:r>
      <w:r w:rsidRPr="006E7C14">
        <w:rPr>
          <w:rFonts w:ascii="Times New Roman" w:hAnsi="Times New Roman"/>
          <w:sz w:val="23"/>
          <w:szCs w:val="23"/>
          <w:u w:val="none"/>
        </w:rPr>
        <w:t>, одржаних 2. јуна 2024. године су:</w:t>
      </w:r>
    </w:p>
    <w:p w14:paraId="5BF00A69" w14:textId="77777777" w:rsidR="00066AED" w:rsidRPr="00D22A55" w:rsidRDefault="00066AED" w:rsidP="00066AED">
      <w:pPr>
        <w:tabs>
          <w:tab w:val="left" w:pos="993"/>
        </w:tabs>
        <w:spacing w:after="120"/>
        <w:ind w:left="-567" w:right="-908" w:firstLine="567"/>
        <w:rPr>
          <w:rFonts w:ascii="Times New Roman" w:hAnsi="Times New Roman"/>
          <w:sz w:val="23"/>
          <w:szCs w:val="23"/>
          <w:u w:val="none"/>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394"/>
        <w:gridCol w:w="1418"/>
        <w:gridCol w:w="1134"/>
        <w:gridCol w:w="1134"/>
        <w:gridCol w:w="992"/>
      </w:tblGrid>
      <w:tr w:rsidR="00066AED" w:rsidRPr="00202E6B" w14:paraId="59547763" w14:textId="77777777" w:rsidTr="00BE519E">
        <w:trPr>
          <w:tblHeader/>
        </w:trPr>
        <w:tc>
          <w:tcPr>
            <w:tcW w:w="709" w:type="dxa"/>
            <w:vAlign w:val="center"/>
          </w:tcPr>
          <w:p w14:paraId="22CC324B" w14:textId="77777777" w:rsidR="00066AED" w:rsidRPr="00F8047A" w:rsidRDefault="00066AED" w:rsidP="00BE519E">
            <w:pPr>
              <w:jc w:val="center"/>
              <w:rPr>
                <w:rFonts w:ascii="Times New Roman" w:hAnsi="Times New Roman"/>
                <w:szCs w:val="22"/>
                <w:u w:val="none"/>
              </w:rPr>
            </w:pPr>
            <w:r w:rsidRPr="00F8047A">
              <w:rPr>
                <w:rFonts w:ascii="Times New Roman" w:hAnsi="Times New Roman"/>
                <w:sz w:val="22"/>
                <w:szCs w:val="22"/>
                <w:u w:val="none"/>
              </w:rPr>
              <w:t>1.</w:t>
            </w:r>
          </w:p>
        </w:tc>
        <w:tc>
          <w:tcPr>
            <w:tcW w:w="8080" w:type="dxa"/>
            <w:gridSpan w:val="4"/>
            <w:vAlign w:val="center"/>
          </w:tcPr>
          <w:p w14:paraId="0EB21A0D" w14:textId="77777777" w:rsidR="00066AED" w:rsidRPr="00D22A55" w:rsidRDefault="00066AED" w:rsidP="00BE519E">
            <w:pPr>
              <w:rPr>
                <w:rFonts w:ascii="Times New Roman" w:hAnsi="Times New Roman"/>
                <w:b/>
                <w:sz w:val="23"/>
                <w:szCs w:val="23"/>
                <w:u w:val="none"/>
              </w:rPr>
            </w:pPr>
            <w:r w:rsidRPr="00D22A55">
              <w:rPr>
                <w:rFonts w:ascii="Times New Roman" w:hAnsi="Times New Roman"/>
                <w:b/>
                <w:sz w:val="23"/>
                <w:szCs w:val="23"/>
                <w:u w:val="none"/>
              </w:rPr>
              <w:t>Број бирачких места на којима је обављено гласање:</w:t>
            </w:r>
          </w:p>
          <w:p w14:paraId="619E1E0B" w14:textId="77777777" w:rsidR="00066AED" w:rsidRPr="00CE76EC" w:rsidRDefault="00066AED" w:rsidP="00BE519E">
            <w:pPr>
              <w:rPr>
                <w:rFonts w:ascii="Times New Roman" w:hAnsi="Times New Roman"/>
                <w:b/>
                <w:sz w:val="18"/>
                <w:szCs w:val="22"/>
                <w:u w:val="none"/>
              </w:rPr>
            </w:pPr>
          </w:p>
        </w:tc>
        <w:tc>
          <w:tcPr>
            <w:tcW w:w="992" w:type="dxa"/>
            <w:vAlign w:val="center"/>
          </w:tcPr>
          <w:p w14:paraId="09F3641E" w14:textId="4052ED58" w:rsidR="00066AED" w:rsidRPr="00CE76EC" w:rsidRDefault="00E961CF" w:rsidP="00BE519E">
            <w:pPr>
              <w:jc w:val="center"/>
              <w:rPr>
                <w:rFonts w:ascii="Times New Roman" w:hAnsi="Times New Roman"/>
                <w:b/>
                <w:sz w:val="18"/>
                <w:szCs w:val="22"/>
                <w:u w:val="none"/>
              </w:rPr>
            </w:pPr>
            <w:r>
              <w:rPr>
                <w:rFonts w:ascii="Times New Roman" w:hAnsi="Times New Roman"/>
                <w:b/>
                <w:sz w:val="18"/>
                <w:szCs w:val="22"/>
                <w:u w:val="none"/>
              </w:rPr>
              <w:t>32</w:t>
            </w:r>
          </w:p>
        </w:tc>
      </w:tr>
      <w:tr w:rsidR="00066AED" w:rsidRPr="00202E6B" w14:paraId="39EC08BB" w14:textId="77777777" w:rsidTr="00BE519E">
        <w:trPr>
          <w:tblHeader/>
        </w:trPr>
        <w:tc>
          <w:tcPr>
            <w:tcW w:w="709" w:type="dxa"/>
            <w:vAlign w:val="center"/>
          </w:tcPr>
          <w:p w14:paraId="1874FC6A" w14:textId="77777777" w:rsidR="00066AED" w:rsidRPr="00F8047A" w:rsidRDefault="00066AED" w:rsidP="00BE519E">
            <w:pPr>
              <w:jc w:val="center"/>
              <w:rPr>
                <w:rFonts w:ascii="Times New Roman" w:hAnsi="Times New Roman"/>
                <w:szCs w:val="22"/>
                <w:u w:val="none"/>
              </w:rPr>
            </w:pPr>
            <w:r w:rsidRPr="00F8047A">
              <w:rPr>
                <w:rFonts w:ascii="Times New Roman" w:hAnsi="Times New Roman"/>
                <w:sz w:val="22"/>
                <w:szCs w:val="22"/>
                <w:u w:val="none"/>
              </w:rPr>
              <w:t>2.</w:t>
            </w:r>
          </w:p>
        </w:tc>
        <w:tc>
          <w:tcPr>
            <w:tcW w:w="8080" w:type="dxa"/>
            <w:gridSpan w:val="4"/>
            <w:vAlign w:val="center"/>
          </w:tcPr>
          <w:p w14:paraId="5B04341D" w14:textId="77777777" w:rsidR="00066AED" w:rsidRDefault="00066AED" w:rsidP="00BE519E">
            <w:pPr>
              <w:spacing w:after="60"/>
              <w:jc w:val="both"/>
              <w:rPr>
                <w:rFonts w:ascii="Times New Roman" w:hAnsi="Times New Roman"/>
                <w:b/>
                <w:sz w:val="23"/>
                <w:szCs w:val="23"/>
                <w:u w:val="none"/>
              </w:rPr>
            </w:pPr>
            <w:r w:rsidRPr="00CE76EC">
              <w:rPr>
                <w:rFonts w:ascii="Times New Roman" w:hAnsi="Times New Roman"/>
                <w:b/>
                <w:sz w:val="23"/>
                <w:szCs w:val="23"/>
                <w:u w:val="none"/>
              </w:rPr>
              <w:t>БРОЈ БИРАЧА УПИСАНИХ У БИРАЧКИ СПИСАК:</w:t>
            </w:r>
          </w:p>
          <w:p w14:paraId="4B5032EC" w14:textId="77777777" w:rsidR="00066AED" w:rsidRPr="00D22A55" w:rsidRDefault="00066AED" w:rsidP="00BE519E">
            <w:pPr>
              <w:spacing w:after="60"/>
              <w:jc w:val="both"/>
              <w:rPr>
                <w:rFonts w:ascii="Times New Roman" w:hAnsi="Times New Roman"/>
                <w:sz w:val="23"/>
                <w:szCs w:val="23"/>
                <w:u w:val="none"/>
              </w:rPr>
            </w:pPr>
            <w:r w:rsidRPr="00D22A55">
              <w:rPr>
                <w:rFonts w:ascii="Times New Roman" w:hAnsi="Times New Roman"/>
                <w:sz w:val="23"/>
                <w:szCs w:val="23"/>
                <w:u w:val="none"/>
              </w:rPr>
              <w:t>Укључујући и евентуални списак накнадних промена у бирачком списку</w:t>
            </w:r>
          </w:p>
          <w:p w14:paraId="5EBE6146" w14:textId="77777777" w:rsidR="00066AED" w:rsidRPr="00CE76EC" w:rsidRDefault="00066AED" w:rsidP="00BE519E">
            <w:pPr>
              <w:jc w:val="center"/>
              <w:rPr>
                <w:rFonts w:ascii="Times New Roman" w:hAnsi="Times New Roman"/>
                <w:b/>
                <w:sz w:val="18"/>
                <w:szCs w:val="22"/>
                <w:u w:val="none"/>
              </w:rPr>
            </w:pPr>
          </w:p>
        </w:tc>
        <w:tc>
          <w:tcPr>
            <w:tcW w:w="992" w:type="dxa"/>
            <w:vAlign w:val="center"/>
          </w:tcPr>
          <w:p w14:paraId="48A69697" w14:textId="243754B3" w:rsidR="00066AED" w:rsidRPr="00CE76EC" w:rsidRDefault="00E961CF" w:rsidP="00BE519E">
            <w:pPr>
              <w:jc w:val="center"/>
              <w:rPr>
                <w:rFonts w:ascii="Times New Roman" w:hAnsi="Times New Roman"/>
                <w:b/>
                <w:sz w:val="18"/>
                <w:szCs w:val="22"/>
                <w:u w:val="none"/>
              </w:rPr>
            </w:pPr>
            <w:r>
              <w:rPr>
                <w:rFonts w:ascii="Times New Roman" w:hAnsi="Times New Roman"/>
                <w:b/>
                <w:sz w:val="18"/>
                <w:szCs w:val="22"/>
                <w:u w:val="none"/>
              </w:rPr>
              <w:t>13524</w:t>
            </w:r>
          </w:p>
        </w:tc>
      </w:tr>
      <w:tr w:rsidR="00066AED" w:rsidRPr="00202E6B" w14:paraId="07EBD7C7" w14:textId="77777777" w:rsidTr="00BE519E">
        <w:trPr>
          <w:tblHeader/>
        </w:trPr>
        <w:tc>
          <w:tcPr>
            <w:tcW w:w="709" w:type="dxa"/>
            <w:vAlign w:val="center"/>
          </w:tcPr>
          <w:p w14:paraId="2F17BAA9" w14:textId="77777777" w:rsidR="00066AED" w:rsidRPr="00F8047A" w:rsidRDefault="00066AED" w:rsidP="00BE519E">
            <w:pPr>
              <w:jc w:val="center"/>
              <w:rPr>
                <w:rFonts w:ascii="Times New Roman" w:hAnsi="Times New Roman"/>
                <w:szCs w:val="22"/>
                <w:u w:val="none"/>
              </w:rPr>
            </w:pPr>
            <w:r w:rsidRPr="00F8047A">
              <w:rPr>
                <w:rFonts w:ascii="Times New Roman" w:hAnsi="Times New Roman"/>
                <w:sz w:val="22"/>
                <w:szCs w:val="22"/>
                <w:u w:val="none"/>
              </w:rPr>
              <w:t>3.</w:t>
            </w:r>
          </w:p>
        </w:tc>
        <w:tc>
          <w:tcPr>
            <w:tcW w:w="8080" w:type="dxa"/>
            <w:gridSpan w:val="4"/>
            <w:vAlign w:val="center"/>
          </w:tcPr>
          <w:p w14:paraId="3C60BF3C" w14:textId="77777777" w:rsidR="00066AED" w:rsidRPr="00CE76EC" w:rsidRDefault="00066AED" w:rsidP="00BE519E">
            <w:pPr>
              <w:spacing w:after="60"/>
              <w:jc w:val="both"/>
              <w:rPr>
                <w:rFonts w:ascii="Times New Roman" w:hAnsi="Times New Roman"/>
                <w:b/>
                <w:sz w:val="23"/>
                <w:szCs w:val="23"/>
                <w:u w:val="none"/>
              </w:rPr>
            </w:pPr>
            <w:r w:rsidRPr="00CE76EC">
              <w:rPr>
                <w:rFonts w:ascii="Times New Roman" w:hAnsi="Times New Roman"/>
                <w:b/>
                <w:sz w:val="23"/>
                <w:szCs w:val="23"/>
                <w:u w:val="none"/>
              </w:rPr>
              <w:t>БРОЈ БИРАЧА КОЈИ ЈЕ ИЗАШАО НА ИЗБОРЕ:</w:t>
            </w:r>
          </w:p>
          <w:p w14:paraId="66953277" w14:textId="77777777" w:rsidR="00066AED" w:rsidRPr="00CE76EC" w:rsidRDefault="00066AED" w:rsidP="00BE519E">
            <w:pPr>
              <w:jc w:val="center"/>
              <w:rPr>
                <w:rFonts w:ascii="Times New Roman" w:hAnsi="Times New Roman"/>
                <w:b/>
                <w:sz w:val="18"/>
                <w:szCs w:val="22"/>
                <w:u w:val="none"/>
              </w:rPr>
            </w:pPr>
          </w:p>
        </w:tc>
        <w:tc>
          <w:tcPr>
            <w:tcW w:w="992" w:type="dxa"/>
            <w:vAlign w:val="center"/>
          </w:tcPr>
          <w:p w14:paraId="04BDFEFD" w14:textId="4BBA2CCD" w:rsidR="00066AED" w:rsidRPr="00CE76EC" w:rsidRDefault="00E961CF" w:rsidP="00BE519E">
            <w:pPr>
              <w:jc w:val="center"/>
              <w:rPr>
                <w:rFonts w:ascii="Times New Roman" w:hAnsi="Times New Roman"/>
                <w:b/>
                <w:sz w:val="18"/>
                <w:szCs w:val="22"/>
                <w:u w:val="none"/>
              </w:rPr>
            </w:pPr>
            <w:r>
              <w:rPr>
                <w:rFonts w:ascii="Times New Roman" w:hAnsi="Times New Roman"/>
                <w:b/>
                <w:sz w:val="18"/>
                <w:szCs w:val="22"/>
                <w:u w:val="none"/>
              </w:rPr>
              <w:t>8829</w:t>
            </w:r>
          </w:p>
        </w:tc>
      </w:tr>
      <w:tr w:rsidR="00066AED" w:rsidRPr="00202E6B" w14:paraId="24A67CF1" w14:textId="77777777" w:rsidTr="00BE519E">
        <w:trPr>
          <w:tblHeader/>
        </w:trPr>
        <w:tc>
          <w:tcPr>
            <w:tcW w:w="709" w:type="dxa"/>
            <w:vAlign w:val="center"/>
          </w:tcPr>
          <w:p w14:paraId="7DC192AE" w14:textId="77777777" w:rsidR="00066AED" w:rsidRPr="00F8047A" w:rsidRDefault="00066AED" w:rsidP="00BE519E">
            <w:pPr>
              <w:jc w:val="center"/>
              <w:rPr>
                <w:rFonts w:ascii="Times New Roman" w:hAnsi="Times New Roman"/>
                <w:szCs w:val="22"/>
                <w:u w:val="none"/>
              </w:rPr>
            </w:pPr>
            <w:r w:rsidRPr="00F8047A">
              <w:rPr>
                <w:rFonts w:ascii="Times New Roman" w:hAnsi="Times New Roman"/>
                <w:sz w:val="22"/>
                <w:szCs w:val="22"/>
                <w:u w:val="none"/>
              </w:rPr>
              <w:t>4.</w:t>
            </w:r>
          </w:p>
        </w:tc>
        <w:tc>
          <w:tcPr>
            <w:tcW w:w="8080" w:type="dxa"/>
            <w:gridSpan w:val="4"/>
            <w:vAlign w:val="center"/>
          </w:tcPr>
          <w:p w14:paraId="06250F8E" w14:textId="77777777" w:rsidR="00066AED" w:rsidRPr="00CE76EC" w:rsidRDefault="00066AED" w:rsidP="00BE519E">
            <w:pPr>
              <w:spacing w:after="60"/>
              <w:jc w:val="both"/>
              <w:rPr>
                <w:rFonts w:ascii="Times New Roman" w:hAnsi="Times New Roman"/>
                <w:b/>
                <w:sz w:val="23"/>
                <w:szCs w:val="23"/>
                <w:u w:val="none"/>
              </w:rPr>
            </w:pPr>
            <w:r w:rsidRPr="00CE76EC">
              <w:rPr>
                <w:rFonts w:ascii="Times New Roman" w:hAnsi="Times New Roman"/>
                <w:b/>
                <w:sz w:val="23"/>
                <w:szCs w:val="23"/>
                <w:u w:val="none"/>
              </w:rPr>
              <w:t>БРОЈ БИРАЧА КОЈИ СУ ГЛАСАЛИ:</w:t>
            </w:r>
          </w:p>
          <w:p w14:paraId="56D27541" w14:textId="77777777" w:rsidR="00066AED" w:rsidRPr="00CE76EC" w:rsidRDefault="00066AED" w:rsidP="00BE519E">
            <w:pPr>
              <w:jc w:val="center"/>
              <w:rPr>
                <w:rFonts w:ascii="Times New Roman" w:hAnsi="Times New Roman"/>
                <w:b/>
                <w:sz w:val="18"/>
                <w:szCs w:val="22"/>
                <w:u w:val="none"/>
              </w:rPr>
            </w:pPr>
          </w:p>
        </w:tc>
        <w:tc>
          <w:tcPr>
            <w:tcW w:w="992" w:type="dxa"/>
            <w:vAlign w:val="center"/>
          </w:tcPr>
          <w:p w14:paraId="62E92111" w14:textId="421ABF25" w:rsidR="00066AED" w:rsidRPr="00CE76EC" w:rsidRDefault="00E961CF" w:rsidP="00BE519E">
            <w:pPr>
              <w:jc w:val="center"/>
              <w:rPr>
                <w:rFonts w:ascii="Times New Roman" w:hAnsi="Times New Roman"/>
                <w:b/>
                <w:sz w:val="18"/>
                <w:szCs w:val="22"/>
                <w:u w:val="none"/>
              </w:rPr>
            </w:pPr>
            <w:r>
              <w:rPr>
                <w:rFonts w:ascii="Times New Roman" w:hAnsi="Times New Roman"/>
                <w:b/>
                <w:sz w:val="18"/>
                <w:szCs w:val="22"/>
                <w:u w:val="none"/>
              </w:rPr>
              <w:t>8829</w:t>
            </w:r>
          </w:p>
        </w:tc>
      </w:tr>
      <w:tr w:rsidR="00066AED" w:rsidRPr="00202E6B" w14:paraId="2710BD14" w14:textId="77777777" w:rsidTr="00BE519E">
        <w:trPr>
          <w:tblHeader/>
        </w:trPr>
        <w:tc>
          <w:tcPr>
            <w:tcW w:w="709" w:type="dxa"/>
            <w:vAlign w:val="center"/>
          </w:tcPr>
          <w:p w14:paraId="2213F561" w14:textId="77777777" w:rsidR="00066AED" w:rsidRPr="00F8047A" w:rsidRDefault="00066AED" w:rsidP="00BE519E">
            <w:pPr>
              <w:jc w:val="center"/>
              <w:rPr>
                <w:rFonts w:ascii="Times New Roman" w:hAnsi="Times New Roman"/>
                <w:szCs w:val="22"/>
                <w:u w:val="none"/>
              </w:rPr>
            </w:pPr>
            <w:r w:rsidRPr="00F8047A">
              <w:rPr>
                <w:rFonts w:ascii="Times New Roman" w:hAnsi="Times New Roman"/>
                <w:sz w:val="22"/>
                <w:szCs w:val="22"/>
                <w:u w:val="none"/>
              </w:rPr>
              <w:t>5.</w:t>
            </w:r>
          </w:p>
        </w:tc>
        <w:tc>
          <w:tcPr>
            <w:tcW w:w="8080" w:type="dxa"/>
            <w:gridSpan w:val="4"/>
            <w:vAlign w:val="center"/>
          </w:tcPr>
          <w:p w14:paraId="72B95D2E" w14:textId="77777777" w:rsidR="00066AED" w:rsidRPr="00CE76EC" w:rsidRDefault="00066AED" w:rsidP="00BE519E">
            <w:pPr>
              <w:spacing w:after="60"/>
              <w:jc w:val="both"/>
              <w:rPr>
                <w:rFonts w:ascii="Times New Roman" w:hAnsi="Times New Roman"/>
                <w:b/>
                <w:sz w:val="23"/>
                <w:szCs w:val="23"/>
                <w:u w:val="none"/>
              </w:rPr>
            </w:pPr>
            <w:r w:rsidRPr="00CE76EC">
              <w:rPr>
                <w:rFonts w:ascii="Times New Roman" w:hAnsi="Times New Roman"/>
                <w:b/>
                <w:sz w:val="23"/>
                <w:szCs w:val="23"/>
                <w:u w:val="none"/>
              </w:rPr>
              <w:t>БРОЈ НЕВАЖЕЋИХ ГЛАСАЧКИХ ЛИСТИЋА:</w:t>
            </w:r>
          </w:p>
          <w:p w14:paraId="4C38B0D6" w14:textId="77777777" w:rsidR="00066AED" w:rsidRPr="00CE76EC" w:rsidRDefault="00066AED" w:rsidP="00BE519E">
            <w:pPr>
              <w:jc w:val="center"/>
              <w:rPr>
                <w:rFonts w:ascii="Times New Roman" w:hAnsi="Times New Roman"/>
                <w:b/>
                <w:sz w:val="18"/>
                <w:szCs w:val="22"/>
                <w:u w:val="none"/>
              </w:rPr>
            </w:pPr>
          </w:p>
        </w:tc>
        <w:tc>
          <w:tcPr>
            <w:tcW w:w="992" w:type="dxa"/>
            <w:vAlign w:val="center"/>
          </w:tcPr>
          <w:p w14:paraId="35E4D6C9" w14:textId="008E8361" w:rsidR="00066AED" w:rsidRPr="00CE76EC" w:rsidRDefault="00E961CF" w:rsidP="00BE519E">
            <w:pPr>
              <w:jc w:val="center"/>
              <w:rPr>
                <w:rFonts w:ascii="Times New Roman" w:hAnsi="Times New Roman"/>
                <w:b/>
                <w:sz w:val="18"/>
                <w:szCs w:val="22"/>
                <w:u w:val="none"/>
              </w:rPr>
            </w:pPr>
            <w:r>
              <w:rPr>
                <w:rFonts w:ascii="Times New Roman" w:hAnsi="Times New Roman"/>
                <w:b/>
                <w:sz w:val="18"/>
                <w:szCs w:val="22"/>
                <w:u w:val="none"/>
              </w:rPr>
              <w:t>246</w:t>
            </w:r>
          </w:p>
        </w:tc>
      </w:tr>
      <w:tr w:rsidR="00066AED" w:rsidRPr="00202E6B" w14:paraId="6CCE7FE9" w14:textId="77777777" w:rsidTr="00BE519E">
        <w:trPr>
          <w:tblHeader/>
        </w:trPr>
        <w:tc>
          <w:tcPr>
            <w:tcW w:w="709" w:type="dxa"/>
            <w:vAlign w:val="center"/>
          </w:tcPr>
          <w:p w14:paraId="48327CDC" w14:textId="77777777" w:rsidR="00066AED" w:rsidRPr="00F8047A" w:rsidRDefault="00066AED" w:rsidP="00BE519E">
            <w:pPr>
              <w:jc w:val="center"/>
              <w:rPr>
                <w:rFonts w:ascii="Times New Roman" w:hAnsi="Times New Roman"/>
                <w:szCs w:val="22"/>
                <w:u w:val="none"/>
              </w:rPr>
            </w:pPr>
            <w:r w:rsidRPr="00F8047A">
              <w:rPr>
                <w:rFonts w:ascii="Times New Roman" w:hAnsi="Times New Roman"/>
                <w:sz w:val="22"/>
                <w:szCs w:val="22"/>
                <w:u w:val="none"/>
              </w:rPr>
              <w:t>6.</w:t>
            </w:r>
          </w:p>
        </w:tc>
        <w:tc>
          <w:tcPr>
            <w:tcW w:w="8080" w:type="dxa"/>
            <w:gridSpan w:val="4"/>
            <w:vAlign w:val="center"/>
          </w:tcPr>
          <w:p w14:paraId="53ECE088" w14:textId="77777777" w:rsidR="00066AED" w:rsidRPr="00CE76EC" w:rsidRDefault="00066AED" w:rsidP="00BE519E">
            <w:pPr>
              <w:spacing w:after="60"/>
              <w:jc w:val="both"/>
              <w:rPr>
                <w:rFonts w:ascii="Times New Roman" w:hAnsi="Times New Roman"/>
                <w:b/>
                <w:sz w:val="23"/>
                <w:szCs w:val="23"/>
                <w:u w:val="none"/>
              </w:rPr>
            </w:pPr>
            <w:r w:rsidRPr="00CE76EC">
              <w:rPr>
                <w:rFonts w:ascii="Times New Roman" w:hAnsi="Times New Roman"/>
                <w:b/>
                <w:sz w:val="23"/>
                <w:szCs w:val="23"/>
                <w:u w:val="none"/>
              </w:rPr>
              <w:t>БРОЈ ВАЖЕЋИХ ГЛАСАЧКИХ ЛИСТИЋА:</w:t>
            </w:r>
          </w:p>
          <w:p w14:paraId="416EAEBA" w14:textId="77777777" w:rsidR="00066AED" w:rsidRPr="00CE76EC" w:rsidRDefault="00066AED" w:rsidP="00BE519E">
            <w:pPr>
              <w:jc w:val="center"/>
              <w:rPr>
                <w:rFonts w:ascii="Times New Roman" w:hAnsi="Times New Roman"/>
                <w:b/>
                <w:sz w:val="18"/>
                <w:szCs w:val="22"/>
                <w:u w:val="none"/>
              </w:rPr>
            </w:pPr>
          </w:p>
        </w:tc>
        <w:tc>
          <w:tcPr>
            <w:tcW w:w="992" w:type="dxa"/>
            <w:vAlign w:val="center"/>
          </w:tcPr>
          <w:p w14:paraId="4E31EFEF" w14:textId="48BC2073" w:rsidR="00066AED" w:rsidRPr="00CE76EC" w:rsidRDefault="00E961CF" w:rsidP="00BE519E">
            <w:pPr>
              <w:jc w:val="center"/>
              <w:rPr>
                <w:rFonts w:ascii="Times New Roman" w:hAnsi="Times New Roman"/>
                <w:b/>
                <w:sz w:val="18"/>
                <w:szCs w:val="22"/>
                <w:u w:val="none"/>
              </w:rPr>
            </w:pPr>
            <w:r>
              <w:rPr>
                <w:rFonts w:ascii="Times New Roman" w:hAnsi="Times New Roman"/>
                <w:b/>
                <w:sz w:val="18"/>
                <w:szCs w:val="22"/>
                <w:u w:val="none"/>
              </w:rPr>
              <w:t>8583</w:t>
            </w:r>
          </w:p>
        </w:tc>
      </w:tr>
      <w:tr w:rsidR="00066AED" w:rsidRPr="00202E6B" w14:paraId="4A91898E" w14:textId="77777777" w:rsidTr="00BE519E">
        <w:trPr>
          <w:tblHeader/>
        </w:trPr>
        <w:tc>
          <w:tcPr>
            <w:tcW w:w="709" w:type="dxa"/>
            <w:vAlign w:val="center"/>
          </w:tcPr>
          <w:p w14:paraId="490DF08D" w14:textId="77777777" w:rsidR="00066AED" w:rsidRPr="00F8047A" w:rsidRDefault="00066AED" w:rsidP="00BE519E">
            <w:pPr>
              <w:jc w:val="center"/>
              <w:rPr>
                <w:rFonts w:ascii="Times New Roman" w:hAnsi="Times New Roman"/>
                <w:szCs w:val="22"/>
                <w:u w:val="none"/>
              </w:rPr>
            </w:pPr>
            <w:r w:rsidRPr="00F8047A">
              <w:rPr>
                <w:rFonts w:ascii="Times New Roman" w:hAnsi="Times New Roman"/>
                <w:sz w:val="22"/>
                <w:szCs w:val="22"/>
                <w:u w:val="none"/>
              </w:rPr>
              <w:t>7.</w:t>
            </w:r>
          </w:p>
        </w:tc>
        <w:tc>
          <w:tcPr>
            <w:tcW w:w="9072" w:type="dxa"/>
            <w:gridSpan w:val="5"/>
            <w:vAlign w:val="center"/>
          </w:tcPr>
          <w:p w14:paraId="36D22212" w14:textId="77777777" w:rsidR="00066AED" w:rsidRPr="00CE76EC" w:rsidRDefault="00066AED" w:rsidP="00BE519E">
            <w:pPr>
              <w:spacing w:after="240"/>
              <w:jc w:val="center"/>
              <w:rPr>
                <w:rFonts w:ascii="Times New Roman" w:hAnsi="Times New Roman"/>
                <w:b/>
                <w:sz w:val="23"/>
                <w:szCs w:val="23"/>
                <w:u w:val="none"/>
              </w:rPr>
            </w:pPr>
            <w:r w:rsidRPr="00CE76EC">
              <w:rPr>
                <w:rFonts w:ascii="Times New Roman" w:hAnsi="Times New Roman"/>
                <w:b/>
                <w:sz w:val="23"/>
                <w:szCs w:val="23"/>
                <w:u w:val="none"/>
              </w:rPr>
              <w:t>БРОЈ ГЛАСОВА И БРОЈ МАНДАТА КОЈИ ЈЕ ДОБИЛА СВАКА ИЗБОРНА ЛИСТА:</w:t>
            </w:r>
          </w:p>
          <w:p w14:paraId="3671E601" w14:textId="77777777" w:rsidR="00066AED" w:rsidRPr="00CE76EC" w:rsidRDefault="00066AED" w:rsidP="00BE519E">
            <w:pPr>
              <w:jc w:val="center"/>
              <w:rPr>
                <w:rFonts w:ascii="Times New Roman" w:hAnsi="Times New Roman"/>
                <w:b/>
                <w:sz w:val="18"/>
                <w:szCs w:val="22"/>
                <w:u w:val="none"/>
              </w:rPr>
            </w:pPr>
          </w:p>
        </w:tc>
      </w:tr>
      <w:tr w:rsidR="00066AED" w:rsidRPr="00202E6B" w14:paraId="22F70271" w14:textId="77777777" w:rsidTr="00BE519E">
        <w:trPr>
          <w:tblHeader/>
        </w:trPr>
        <w:tc>
          <w:tcPr>
            <w:tcW w:w="709" w:type="dxa"/>
            <w:vAlign w:val="center"/>
          </w:tcPr>
          <w:p w14:paraId="4C56FA95" w14:textId="77777777" w:rsidR="00066AED" w:rsidRPr="00CE76EC" w:rsidRDefault="00066AED" w:rsidP="00BE519E">
            <w:pPr>
              <w:jc w:val="center"/>
              <w:rPr>
                <w:rFonts w:ascii="Times New Roman" w:hAnsi="Times New Roman"/>
                <w:sz w:val="18"/>
                <w:szCs w:val="18"/>
                <w:u w:val="none"/>
              </w:rPr>
            </w:pPr>
            <w:r w:rsidRPr="00CE76EC">
              <w:rPr>
                <w:rFonts w:ascii="Times New Roman" w:hAnsi="Times New Roman"/>
                <w:sz w:val="18"/>
                <w:szCs w:val="18"/>
                <w:u w:val="none"/>
              </w:rPr>
              <w:t>Редни број</w:t>
            </w:r>
          </w:p>
        </w:tc>
        <w:tc>
          <w:tcPr>
            <w:tcW w:w="4394" w:type="dxa"/>
            <w:vAlign w:val="center"/>
          </w:tcPr>
          <w:p w14:paraId="3FD7F27B" w14:textId="77777777" w:rsidR="00066AED" w:rsidRPr="00CE76EC" w:rsidRDefault="00066AED" w:rsidP="00BE519E">
            <w:pPr>
              <w:jc w:val="center"/>
              <w:rPr>
                <w:rFonts w:ascii="Times New Roman" w:hAnsi="Times New Roman"/>
                <w:sz w:val="20"/>
                <w:u w:val="none"/>
              </w:rPr>
            </w:pPr>
            <w:r w:rsidRPr="00CE76EC">
              <w:rPr>
                <w:rFonts w:ascii="Times New Roman" w:hAnsi="Times New Roman"/>
                <w:sz w:val="20"/>
                <w:u w:val="none"/>
              </w:rPr>
              <w:t>Назив изборне листе</w:t>
            </w:r>
          </w:p>
        </w:tc>
        <w:tc>
          <w:tcPr>
            <w:tcW w:w="1418" w:type="dxa"/>
            <w:vAlign w:val="center"/>
          </w:tcPr>
          <w:p w14:paraId="5A7E360B" w14:textId="77777777" w:rsidR="00066AED" w:rsidRPr="00CE76EC" w:rsidRDefault="00066AED" w:rsidP="00BE519E">
            <w:pPr>
              <w:jc w:val="center"/>
              <w:rPr>
                <w:rFonts w:ascii="Times New Roman" w:hAnsi="Times New Roman"/>
                <w:sz w:val="18"/>
                <w:szCs w:val="18"/>
                <w:u w:val="none"/>
              </w:rPr>
            </w:pPr>
            <w:r w:rsidRPr="00CE76EC">
              <w:rPr>
                <w:rFonts w:ascii="Times New Roman" w:hAnsi="Times New Roman"/>
                <w:sz w:val="18"/>
                <w:szCs w:val="18"/>
                <w:u w:val="none"/>
              </w:rPr>
              <w:t>Број гласова које је добила изборна листа</w:t>
            </w:r>
          </w:p>
        </w:tc>
        <w:tc>
          <w:tcPr>
            <w:tcW w:w="1134" w:type="dxa"/>
            <w:vAlign w:val="center"/>
          </w:tcPr>
          <w:p w14:paraId="36EC2A46" w14:textId="77777777" w:rsidR="00066AED" w:rsidRPr="00CE76EC" w:rsidRDefault="00066AED" w:rsidP="00BE519E">
            <w:pPr>
              <w:jc w:val="center"/>
              <w:rPr>
                <w:rFonts w:ascii="Times New Roman" w:hAnsi="Times New Roman"/>
                <w:sz w:val="18"/>
                <w:szCs w:val="18"/>
                <w:u w:val="none"/>
              </w:rPr>
            </w:pPr>
            <w:r w:rsidRPr="00CE76EC">
              <w:rPr>
                <w:rFonts w:ascii="Times New Roman" w:hAnsi="Times New Roman"/>
                <w:sz w:val="18"/>
                <w:szCs w:val="18"/>
                <w:u w:val="none"/>
              </w:rPr>
              <w:t>Проценат од бирача који су гласали</w:t>
            </w:r>
          </w:p>
        </w:tc>
        <w:tc>
          <w:tcPr>
            <w:tcW w:w="1134" w:type="dxa"/>
            <w:vAlign w:val="center"/>
          </w:tcPr>
          <w:p w14:paraId="1D1E96F3" w14:textId="77777777" w:rsidR="00066AED" w:rsidRPr="00CE76EC" w:rsidRDefault="00066AED" w:rsidP="00BE519E">
            <w:pPr>
              <w:jc w:val="center"/>
              <w:rPr>
                <w:rFonts w:ascii="Times New Roman" w:hAnsi="Times New Roman"/>
                <w:sz w:val="18"/>
                <w:szCs w:val="18"/>
                <w:u w:val="none"/>
              </w:rPr>
            </w:pPr>
            <w:r w:rsidRPr="00CE76EC">
              <w:rPr>
                <w:rFonts w:ascii="Times New Roman" w:hAnsi="Times New Roman"/>
                <w:sz w:val="18"/>
                <w:szCs w:val="18"/>
                <w:u w:val="none"/>
              </w:rPr>
              <w:t>Број мандата које је добила изборна листа</w:t>
            </w:r>
          </w:p>
        </w:tc>
        <w:tc>
          <w:tcPr>
            <w:tcW w:w="992" w:type="dxa"/>
            <w:vAlign w:val="center"/>
          </w:tcPr>
          <w:p w14:paraId="3991A1C0" w14:textId="77777777" w:rsidR="00066AED" w:rsidRPr="00346042" w:rsidRDefault="00066AED" w:rsidP="00BE519E">
            <w:pPr>
              <w:jc w:val="center"/>
              <w:rPr>
                <w:rFonts w:ascii="Times New Roman" w:hAnsi="Times New Roman"/>
                <w:sz w:val="18"/>
                <w:szCs w:val="18"/>
                <w:u w:val="none"/>
              </w:rPr>
            </w:pPr>
            <w:r w:rsidRPr="00346042">
              <w:rPr>
                <w:rFonts w:ascii="Times New Roman" w:hAnsi="Times New Roman"/>
                <w:sz w:val="18"/>
                <w:szCs w:val="18"/>
                <w:u w:val="none"/>
              </w:rPr>
              <w:t>Проценат освојених мандата</w:t>
            </w:r>
          </w:p>
        </w:tc>
      </w:tr>
      <w:tr w:rsidR="00066AED" w:rsidRPr="00202E6B" w14:paraId="202960A2" w14:textId="77777777" w:rsidTr="00BE519E">
        <w:tc>
          <w:tcPr>
            <w:tcW w:w="709" w:type="dxa"/>
            <w:vAlign w:val="center"/>
          </w:tcPr>
          <w:p w14:paraId="79256BA9" w14:textId="77777777" w:rsidR="00066AED" w:rsidRPr="00F8047A" w:rsidRDefault="00066AED" w:rsidP="00BE519E">
            <w:pPr>
              <w:jc w:val="center"/>
              <w:rPr>
                <w:rFonts w:ascii="Times New Roman" w:hAnsi="Times New Roman"/>
                <w:szCs w:val="22"/>
                <w:u w:val="none"/>
              </w:rPr>
            </w:pPr>
            <w:r>
              <w:rPr>
                <w:rFonts w:ascii="Times New Roman" w:hAnsi="Times New Roman"/>
                <w:sz w:val="22"/>
                <w:szCs w:val="22"/>
                <w:u w:val="none"/>
              </w:rPr>
              <w:t>7.</w:t>
            </w:r>
            <w:r w:rsidRPr="00202E6B">
              <w:rPr>
                <w:rFonts w:ascii="Times New Roman" w:hAnsi="Times New Roman"/>
                <w:sz w:val="22"/>
                <w:szCs w:val="22"/>
                <w:u w:val="none"/>
              </w:rPr>
              <w:t>1</w:t>
            </w:r>
            <w:r>
              <w:rPr>
                <w:rFonts w:ascii="Times New Roman" w:hAnsi="Times New Roman"/>
                <w:sz w:val="22"/>
                <w:szCs w:val="22"/>
                <w:u w:val="none"/>
              </w:rPr>
              <w:t>.</w:t>
            </w:r>
          </w:p>
        </w:tc>
        <w:tc>
          <w:tcPr>
            <w:tcW w:w="4394" w:type="dxa"/>
            <w:vAlign w:val="center"/>
          </w:tcPr>
          <w:p w14:paraId="2BA01E98" w14:textId="5968138E" w:rsidR="00066AED" w:rsidRPr="00E961CF" w:rsidRDefault="00E961CF" w:rsidP="00BE519E">
            <w:pPr>
              <w:jc w:val="center"/>
              <w:rPr>
                <w:rFonts w:ascii="Times New Roman" w:hAnsi="Times New Roman"/>
                <w:szCs w:val="22"/>
                <w:u w:val="none"/>
                <w:lang w:val="sr-Cyrl-RS"/>
              </w:rPr>
            </w:pPr>
            <w:r>
              <w:rPr>
                <w:rFonts w:ascii="Times New Roman" w:hAnsi="Times New Roman"/>
                <w:szCs w:val="22"/>
                <w:u w:val="none"/>
                <w:lang w:val="sr-Cyrl-RS"/>
              </w:rPr>
              <w:t>Милан Стаматовић – Здрава Србија</w:t>
            </w:r>
          </w:p>
        </w:tc>
        <w:tc>
          <w:tcPr>
            <w:tcW w:w="1418" w:type="dxa"/>
            <w:vAlign w:val="center"/>
          </w:tcPr>
          <w:p w14:paraId="38C26BC9" w14:textId="6F08C5A2" w:rsidR="00066AED" w:rsidRPr="00E961CF" w:rsidRDefault="00E961CF" w:rsidP="00BE519E">
            <w:pPr>
              <w:jc w:val="center"/>
              <w:rPr>
                <w:rFonts w:ascii="Times New Roman" w:hAnsi="Times New Roman"/>
                <w:szCs w:val="22"/>
                <w:u w:val="none"/>
              </w:rPr>
            </w:pPr>
            <w:r>
              <w:rPr>
                <w:rFonts w:ascii="Times New Roman" w:hAnsi="Times New Roman"/>
                <w:szCs w:val="22"/>
                <w:u w:val="none"/>
                <w:lang w:val="sr-Cyrl-RS"/>
              </w:rPr>
              <w:t>4943</w:t>
            </w:r>
          </w:p>
        </w:tc>
        <w:tc>
          <w:tcPr>
            <w:tcW w:w="1134" w:type="dxa"/>
            <w:vAlign w:val="center"/>
          </w:tcPr>
          <w:p w14:paraId="15ADCB33" w14:textId="487E5346" w:rsidR="00066AED" w:rsidRPr="00CE76EC" w:rsidRDefault="00E961CF" w:rsidP="00BE519E">
            <w:pPr>
              <w:jc w:val="center"/>
              <w:rPr>
                <w:rFonts w:ascii="Times New Roman" w:hAnsi="Times New Roman"/>
                <w:szCs w:val="22"/>
                <w:u w:val="none"/>
              </w:rPr>
            </w:pPr>
            <w:r>
              <w:rPr>
                <w:rFonts w:ascii="Times New Roman" w:hAnsi="Times New Roman"/>
                <w:szCs w:val="22"/>
                <w:u w:val="none"/>
              </w:rPr>
              <w:t>55,99%</w:t>
            </w:r>
          </w:p>
        </w:tc>
        <w:tc>
          <w:tcPr>
            <w:tcW w:w="1134" w:type="dxa"/>
            <w:vAlign w:val="center"/>
          </w:tcPr>
          <w:p w14:paraId="47591A73" w14:textId="07DA6D3F" w:rsidR="00066AED" w:rsidRPr="00CE76EC" w:rsidRDefault="00E961CF" w:rsidP="00BE519E">
            <w:pPr>
              <w:jc w:val="center"/>
              <w:rPr>
                <w:rFonts w:ascii="Times New Roman" w:hAnsi="Times New Roman"/>
                <w:szCs w:val="22"/>
                <w:u w:val="none"/>
              </w:rPr>
            </w:pPr>
            <w:r>
              <w:rPr>
                <w:rFonts w:ascii="Times New Roman" w:hAnsi="Times New Roman"/>
                <w:szCs w:val="22"/>
                <w:u w:val="none"/>
              </w:rPr>
              <w:t>19</w:t>
            </w:r>
          </w:p>
        </w:tc>
        <w:tc>
          <w:tcPr>
            <w:tcW w:w="992" w:type="dxa"/>
            <w:vAlign w:val="center"/>
          </w:tcPr>
          <w:p w14:paraId="40588D16" w14:textId="26400C9A" w:rsidR="00066AED" w:rsidRPr="00CE76EC" w:rsidRDefault="00E961CF" w:rsidP="00BE519E">
            <w:pPr>
              <w:jc w:val="center"/>
              <w:rPr>
                <w:rFonts w:ascii="Times New Roman" w:hAnsi="Times New Roman"/>
                <w:szCs w:val="22"/>
                <w:u w:val="none"/>
              </w:rPr>
            </w:pPr>
            <w:r>
              <w:rPr>
                <w:rFonts w:ascii="Times New Roman" w:hAnsi="Times New Roman"/>
                <w:szCs w:val="22"/>
                <w:u w:val="none"/>
              </w:rPr>
              <w:t>61%</w:t>
            </w:r>
          </w:p>
        </w:tc>
      </w:tr>
      <w:tr w:rsidR="00E961CF" w:rsidRPr="00202E6B" w14:paraId="7B1D6909" w14:textId="77777777" w:rsidTr="00BE519E">
        <w:tc>
          <w:tcPr>
            <w:tcW w:w="709" w:type="dxa"/>
            <w:vAlign w:val="center"/>
          </w:tcPr>
          <w:p w14:paraId="3DA6C8D8" w14:textId="77777777" w:rsidR="00E961CF" w:rsidRDefault="00E961CF" w:rsidP="00BE519E">
            <w:pPr>
              <w:jc w:val="center"/>
              <w:rPr>
                <w:rFonts w:ascii="Times New Roman" w:hAnsi="Times New Roman"/>
                <w:szCs w:val="22"/>
                <w:u w:val="none"/>
              </w:rPr>
            </w:pPr>
          </w:p>
        </w:tc>
        <w:tc>
          <w:tcPr>
            <w:tcW w:w="4394" w:type="dxa"/>
            <w:vAlign w:val="center"/>
          </w:tcPr>
          <w:p w14:paraId="4273E2B5" w14:textId="257BD9B5" w:rsidR="00E961CF" w:rsidRPr="00E961CF" w:rsidRDefault="00E961CF" w:rsidP="00BE519E">
            <w:pPr>
              <w:jc w:val="center"/>
              <w:rPr>
                <w:rFonts w:ascii="Times New Roman" w:hAnsi="Times New Roman"/>
                <w:szCs w:val="22"/>
                <w:u w:val="none"/>
                <w:lang w:val="sr-Cyrl-RS"/>
              </w:rPr>
            </w:pPr>
            <w:r>
              <w:rPr>
                <w:rFonts w:ascii="Times New Roman" w:hAnsi="Times New Roman"/>
                <w:szCs w:val="22"/>
                <w:u w:val="none"/>
                <w:lang w:val="sr-Cyrl-RS"/>
              </w:rPr>
              <w:t>Александар Вучић – Чајетина сутра</w:t>
            </w:r>
          </w:p>
        </w:tc>
        <w:tc>
          <w:tcPr>
            <w:tcW w:w="1418" w:type="dxa"/>
            <w:vAlign w:val="center"/>
          </w:tcPr>
          <w:p w14:paraId="72CD043B" w14:textId="2A67D012" w:rsidR="00E961CF" w:rsidRDefault="00E961CF" w:rsidP="00BE519E">
            <w:pPr>
              <w:jc w:val="center"/>
              <w:rPr>
                <w:rFonts w:ascii="Times New Roman" w:hAnsi="Times New Roman"/>
                <w:szCs w:val="22"/>
                <w:u w:val="none"/>
                <w:lang w:val="sr-Cyrl-RS"/>
              </w:rPr>
            </w:pPr>
            <w:r>
              <w:rPr>
                <w:rFonts w:ascii="Times New Roman" w:hAnsi="Times New Roman"/>
                <w:szCs w:val="22"/>
                <w:u w:val="none"/>
                <w:lang w:val="sr-Cyrl-RS"/>
              </w:rPr>
              <w:t>1</w:t>
            </w:r>
            <w:r w:rsidR="001B4155">
              <w:rPr>
                <w:rFonts w:ascii="Times New Roman" w:hAnsi="Times New Roman"/>
                <w:szCs w:val="22"/>
                <w:u w:val="none"/>
              </w:rPr>
              <w:t>2</w:t>
            </w:r>
            <w:r>
              <w:rPr>
                <w:rFonts w:ascii="Times New Roman" w:hAnsi="Times New Roman"/>
                <w:szCs w:val="22"/>
                <w:u w:val="none"/>
                <w:lang w:val="sr-Cyrl-RS"/>
              </w:rPr>
              <w:t>61</w:t>
            </w:r>
          </w:p>
        </w:tc>
        <w:tc>
          <w:tcPr>
            <w:tcW w:w="1134" w:type="dxa"/>
            <w:vAlign w:val="center"/>
          </w:tcPr>
          <w:p w14:paraId="3E283A67" w14:textId="433C14C1" w:rsidR="00E961CF" w:rsidRPr="00E961CF" w:rsidRDefault="00E961CF" w:rsidP="00BE519E">
            <w:pPr>
              <w:jc w:val="center"/>
              <w:rPr>
                <w:rFonts w:ascii="Times New Roman" w:hAnsi="Times New Roman"/>
                <w:szCs w:val="22"/>
                <w:u w:val="none"/>
                <w:lang w:val="sr-Cyrl-RS"/>
              </w:rPr>
            </w:pPr>
            <w:r>
              <w:rPr>
                <w:rFonts w:ascii="Times New Roman" w:hAnsi="Times New Roman"/>
                <w:szCs w:val="22"/>
                <w:u w:val="none"/>
                <w:lang w:val="sr-Cyrl-RS"/>
              </w:rPr>
              <w:t>14,28%</w:t>
            </w:r>
          </w:p>
        </w:tc>
        <w:tc>
          <w:tcPr>
            <w:tcW w:w="1134" w:type="dxa"/>
            <w:vAlign w:val="center"/>
          </w:tcPr>
          <w:p w14:paraId="28555BB5" w14:textId="72F4F977" w:rsidR="00E961CF" w:rsidRPr="00E961CF" w:rsidRDefault="00E961CF" w:rsidP="00BE519E">
            <w:pPr>
              <w:jc w:val="center"/>
              <w:rPr>
                <w:rFonts w:ascii="Times New Roman" w:hAnsi="Times New Roman"/>
                <w:szCs w:val="22"/>
                <w:u w:val="none"/>
                <w:lang w:val="sr-Cyrl-RS"/>
              </w:rPr>
            </w:pPr>
            <w:r>
              <w:rPr>
                <w:rFonts w:ascii="Times New Roman" w:hAnsi="Times New Roman"/>
                <w:szCs w:val="22"/>
                <w:u w:val="none"/>
                <w:lang w:val="sr-Cyrl-RS"/>
              </w:rPr>
              <w:t>4</w:t>
            </w:r>
          </w:p>
        </w:tc>
        <w:tc>
          <w:tcPr>
            <w:tcW w:w="992" w:type="dxa"/>
            <w:vAlign w:val="center"/>
          </w:tcPr>
          <w:p w14:paraId="6DAC03DF" w14:textId="5349E07F" w:rsidR="00E961CF" w:rsidRPr="00E961CF" w:rsidRDefault="00E961CF" w:rsidP="00BE519E">
            <w:pPr>
              <w:jc w:val="center"/>
              <w:rPr>
                <w:rFonts w:ascii="Times New Roman" w:hAnsi="Times New Roman"/>
                <w:szCs w:val="22"/>
                <w:u w:val="none"/>
                <w:lang w:val="sr-Cyrl-RS"/>
              </w:rPr>
            </w:pPr>
            <w:r>
              <w:rPr>
                <w:rFonts w:ascii="Times New Roman" w:hAnsi="Times New Roman"/>
                <w:szCs w:val="22"/>
                <w:u w:val="none"/>
                <w:lang w:val="sr-Cyrl-RS"/>
              </w:rPr>
              <w:t>13%</w:t>
            </w:r>
          </w:p>
        </w:tc>
      </w:tr>
      <w:tr w:rsidR="00E961CF" w:rsidRPr="00202E6B" w14:paraId="3591ED3C" w14:textId="77777777" w:rsidTr="00BE519E">
        <w:tc>
          <w:tcPr>
            <w:tcW w:w="709" w:type="dxa"/>
            <w:vAlign w:val="center"/>
          </w:tcPr>
          <w:p w14:paraId="37F2E1E4" w14:textId="77777777" w:rsidR="00E961CF" w:rsidRDefault="00E961CF" w:rsidP="00BE519E">
            <w:pPr>
              <w:jc w:val="center"/>
              <w:rPr>
                <w:rFonts w:ascii="Times New Roman" w:hAnsi="Times New Roman"/>
                <w:szCs w:val="22"/>
                <w:u w:val="none"/>
              </w:rPr>
            </w:pPr>
          </w:p>
        </w:tc>
        <w:tc>
          <w:tcPr>
            <w:tcW w:w="4394" w:type="dxa"/>
            <w:vAlign w:val="center"/>
          </w:tcPr>
          <w:p w14:paraId="7BD0C1E3" w14:textId="13201BD2" w:rsidR="00E961CF" w:rsidRDefault="00E961CF" w:rsidP="00BE519E">
            <w:pPr>
              <w:jc w:val="center"/>
              <w:rPr>
                <w:rFonts w:ascii="Times New Roman" w:hAnsi="Times New Roman"/>
                <w:szCs w:val="22"/>
                <w:u w:val="none"/>
                <w:lang w:val="sr-Cyrl-RS"/>
              </w:rPr>
            </w:pPr>
            <w:r>
              <w:rPr>
                <w:rFonts w:ascii="Times New Roman" w:hAnsi="Times New Roman"/>
                <w:szCs w:val="22"/>
                <w:u w:val="none"/>
                <w:lang w:val="sr-Cyrl-RS"/>
              </w:rPr>
              <w:t>Група грађана – Наши људи за наше место – Марко Пантовић</w:t>
            </w:r>
          </w:p>
        </w:tc>
        <w:tc>
          <w:tcPr>
            <w:tcW w:w="1418" w:type="dxa"/>
            <w:vAlign w:val="center"/>
          </w:tcPr>
          <w:p w14:paraId="12AB2E68" w14:textId="424B5CF8" w:rsidR="00E961CF" w:rsidRDefault="00E961CF" w:rsidP="00BE519E">
            <w:pPr>
              <w:jc w:val="center"/>
              <w:rPr>
                <w:rFonts w:ascii="Times New Roman" w:hAnsi="Times New Roman"/>
                <w:szCs w:val="22"/>
                <w:u w:val="none"/>
                <w:lang w:val="sr-Cyrl-RS"/>
              </w:rPr>
            </w:pPr>
            <w:r>
              <w:rPr>
                <w:rFonts w:ascii="Times New Roman" w:hAnsi="Times New Roman"/>
                <w:szCs w:val="22"/>
                <w:u w:val="none"/>
                <w:lang w:val="sr-Cyrl-RS"/>
              </w:rPr>
              <w:t>2130</w:t>
            </w:r>
          </w:p>
        </w:tc>
        <w:tc>
          <w:tcPr>
            <w:tcW w:w="1134" w:type="dxa"/>
            <w:vAlign w:val="center"/>
          </w:tcPr>
          <w:p w14:paraId="4C2018E2" w14:textId="427E5451" w:rsidR="00E961CF" w:rsidRPr="00E961CF" w:rsidRDefault="00E961CF" w:rsidP="00BE519E">
            <w:pPr>
              <w:jc w:val="center"/>
              <w:rPr>
                <w:rFonts w:ascii="Times New Roman" w:hAnsi="Times New Roman"/>
                <w:szCs w:val="22"/>
                <w:u w:val="none"/>
                <w:lang w:val="sr-Cyrl-RS"/>
              </w:rPr>
            </w:pPr>
            <w:r>
              <w:rPr>
                <w:rFonts w:ascii="Times New Roman" w:hAnsi="Times New Roman"/>
                <w:szCs w:val="22"/>
                <w:u w:val="none"/>
                <w:lang w:val="sr-Cyrl-RS"/>
              </w:rPr>
              <w:t>24,1</w:t>
            </w:r>
            <w:r w:rsidR="00BE157E">
              <w:rPr>
                <w:rFonts w:ascii="Times New Roman" w:hAnsi="Times New Roman"/>
                <w:szCs w:val="22"/>
                <w:u w:val="none"/>
              </w:rPr>
              <w:t>2</w:t>
            </w:r>
            <w:r>
              <w:rPr>
                <w:rFonts w:ascii="Times New Roman" w:hAnsi="Times New Roman"/>
                <w:szCs w:val="22"/>
                <w:u w:val="none"/>
                <w:lang w:val="sr-Cyrl-RS"/>
              </w:rPr>
              <w:t>%</w:t>
            </w:r>
          </w:p>
        </w:tc>
        <w:tc>
          <w:tcPr>
            <w:tcW w:w="1134" w:type="dxa"/>
            <w:vAlign w:val="center"/>
          </w:tcPr>
          <w:p w14:paraId="06676C6C" w14:textId="09610B68" w:rsidR="00E961CF" w:rsidRPr="00E961CF" w:rsidRDefault="00E961CF" w:rsidP="00BE519E">
            <w:pPr>
              <w:jc w:val="center"/>
              <w:rPr>
                <w:rFonts w:ascii="Times New Roman" w:hAnsi="Times New Roman"/>
                <w:szCs w:val="22"/>
                <w:u w:val="none"/>
                <w:lang w:val="sr-Cyrl-RS"/>
              </w:rPr>
            </w:pPr>
            <w:r>
              <w:rPr>
                <w:rFonts w:ascii="Times New Roman" w:hAnsi="Times New Roman"/>
                <w:szCs w:val="22"/>
                <w:u w:val="none"/>
                <w:lang w:val="sr-Cyrl-RS"/>
              </w:rPr>
              <w:t>8</w:t>
            </w:r>
          </w:p>
        </w:tc>
        <w:tc>
          <w:tcPr>
            <w:tcW w:w="992" w:type="dxa"/>
            <w:vAlign w:val="center"/>
          </w:tcPr>
          <w:p w14:paraId="48B7284D" w14:textId="6DF64D49" w:rsidR="00E961CF" w:rsidRPr="00E961CF" w:rsidRDefault="00E961CF" w:rsidP="00BE519E">
            <w:pPr>
              <w:jc w:val="center"/>
              <w:rPr>
                <w:rFonts w:ascii="Times New Roman" w:hAnsi="Times New Roman"/>
                <w:szCs w:val="22"/>
                <w:u w:val="none"/>
                <w:lang w:val="sr-Cyrl-RS"/>
              </w:rPr>
            </w:pPr>
            <w:r>
              <w:rPr>
                <w:rFonts w:ascii="Times New Roman" w:hAnsi="Times New Roman"/>
                <w:szCs w:val="22"/>
                <w:u w:val="none"/>
                <w:lang w:val="sr-Cyrl-RS"/>
              </w:rPr>
              <w:t>26%</w:t>
            </w:r>
          </w:p>
        </w:tc>
      </w:tr>
      <w:tr w:rsidR="00E961CF" w:rsidRPr="00202E6B" w14:paraId="4B2EA675" w14:textId="77777777" w:rsidTr="00BE519E">
        <w:tc>
          <w:tcPr>
            <w:tcW w:w="709" w:type="dxa"/>
            <w:vAlign w:val="center"/>
          </w:tcPr>
          <w:p w14:paraId="10DA6AE2" w14:textId="77777777" w:rsidR="00E961CF" w:rsidRDefault="00E961CF" w:rsidP="00BE519E">
            <w:pPr>
              <w:jc w:val="center"/>
              <w:rPr>
                <w:rFonts w:ascii="Times New Roman" w:hAnsi="Times New Roman"/>
                <w:szCs w:val="22"/>
                <w:u w:val="none"/>
              </w:rPr>
            </w:pPr>
          </w:p>
        </w:tc>
        <w:tc>
          <w:tcPr>
            <w:tcW w:w="4394" w:type="dxa"/>
            <w:vAlign w:val="center"/>
          </w:tcPr>
          <w:p w14:paraId="26430A4A" w14:textId="6AA80C93" w:rsidR="00E961CF" w:rsidRDefault="00E961CF" w:rsidP="00BE519E">
            <w:pPr>
              <w:jc w:val="center"/>
              <w:rPr>
                <w:rFonts w:ascii="Times New Roman" w:hAnsi="Times New Roman"/>
                <w:szCs w:val="22"/>
                <w:u w:val="none"/>
                <w:lang w:val="sr-Cyrl-RS"/>
              </w:rPr>
            </w:pPr>
            <w:r>
              <w:rPr>
                <w:rFonts w:ascii="Times New Roman" w:hAnsi="Times New Roman"/>
                <w:szCs w:val="22"/>
                <w:u w:val="none"/>
                <w:lang w:val="sr-Cyrl-RS"/>
              </w:rPr>
              <w:t>Милош Парандиловић – Ново лице Србије – Бирам борбу</w:t>
            </w:r>
          </w:p>
        </w:tc>
        <w:tc>
          <w:tcPr>
            <w:tcW w:w="1418" w:type="dxa"/>
            <w:vAlign w:val="center"/>
          </w:tcPr>
          <w:p w14:paraId="74EE7679" w14:textId="135606C1" w:rsidR="00E961CF" w:rsidRDefault="00E961CF" w:rsidP="00BE519E">
            <w:pPr>
              <w:jc w:val="center"/>
              <w:rPr>
                <w:rFonts w:ascii="Times New Roman" w:hAnsi="Times New Roman"/>
                <w:szCs w:val="22"/>
                <w:u w:val="none"/>
                <w:lang w:val="sr-Cyrl-RS"/>
              </w:rPr>
            </w:pPr>
            <w:r>
              <w:rPr>
                <w:rFonts w:ascii="Times New Roman" w:hAnsi="Times New Roman"/>
                <w:szCs w:val="22"/>
                <w:u w:val="none"/>
                <w:lang w:val="sr-Cyrl-RS"/>
              </w:rPr>
              <w:t>249</w:t>
            </w:r>
          </w:p>
        </w:tc>
        <w:tc>
          <w:tcPr>
            <w:tcW w:w="1134" w:type="dxa"/>
            <w:vAlign w:val="center"/>
          </w:tcPr>
          <w:p w14:paraId="7B43E5A2" w14:textId="2091BF59" w:rsidR="00E961CF" w:rsidRPr="00E961CF" w:rsidRDefault="00E961CF" w:rsidP="00BE519E">
            <w:pPr>
              <w:jc w:val="center"/>
              <w:rPr>
                <w:rFonts w:ascii="Times New Roman" w:hAnsi="Times New Roman"/>
                <w:szCs w:val="22"/>
                <w:u w:val="none"/>
                <w:lang w:val="sr-Cyrl-RS"/>
              </w:rPr>
            </w:pPr>
            <w:r>
              <w:rPr>
                <w:rFonts w:ascii="Times New Roman" w:hAnsi="Times New Roman"/>
                <w:szCs w:val="22"/>
                <w:u w:val="none"/>
                <w:lang w:val="sr-Cyrl-RS"/>
              </w:rPr>
              <w:t>2,82%</w:t>
            </w:r>
          </w:p>
        </w:tc>
        <w:tc>
          <w:tcPr>
            <w:tcW w:w="1134" w:type="dxa"/>
            <w:vAlign w:val="center"/>
          </w:tcPr>
          <w:p w14:paraId="76CD646B" w14:textId="126670B5" w:rsidR="00E961CF" w:rsidRPr="00E961CF" w:rsidRDefault="00E961CF" w:rsidP="00BE519E">
            <w:pPr>
              <w:jc w:val="center"/>
              <w:rPr>
                <w:rFonts w:ascii="Times New Roman" w:hAnsi="Times New Roman"/>
                <w:szCs w:val="22"/>
                <w:u w:val="none"/>
                <w:lang w:val="sr-Cyrl-RS"/>
              </w:rPr>
            </w:pPr>
            <w:r>
              <w:rPr>
                <w:rFonts w:ascii="Times New Roman" w:hAnsi="Times New Roman"/>
                <w:szCs w:val="22"/>
                <w:u w:val="none"/>
                <w:lang w:val="sr-Cyrl-RS"/>
              </w:rPr>
              <w:t>0</w:t>
            </w:r>
          </w:p>
        </w:tc>
        <w:tc>
          <w:tcPr>
            <w:tcW w:w="992" w:type="dxa"/>
            <w:vAlign w:val="center"/>
          </w:tcPr>
          <w:p w14:paraId="409264B7" w14:textId="065350B8" w:rsidR="00E961CF" w:rsidRPr="00E961CF" w:rsidRDefault="00E961CF" w:rsidP="00BE519E">
            <w:pPr>
              <w:jc w:val="center"/>
              <w:rPr>
                <w:rFonts w:ascii="Times New Roman" w:hAnsi="Times New Roman"/>
                <w:szCs w:val="22"/>
                <w:u w:val="none"/>
                <w:lang w:val="sr-Cyrl-RS"/>
              </w:rPr>
            </w:pPr>
            <w:r>
              <w:rPr>
                <w:rFonts w:ascii="Times New Roman" w:hAnsi="Times New Roman"/>
                <w:szCs w:val="22"/>
                <w:u w:val="none"/>
                <w:lang w:val="sr-Cyrl-RS"/>
              </w:rPr>
              <w:t>0%</w:t>
            </w:r>
          </w:p>
        </w:tc>
      </w:tr>
    </w:tbl>
    <w:p w14:paraId="6E6CDFF2" w14:textId="77777777" w:rsidR="00066AED" w:rsidRPr="00F74B0A" w:rsidRDefault="00066AED" w:rsidP="00066AED">
      <w:pPr>
        <w:spacing w:after="240"/>
        <w:jc w:val="center"/>
        <w:rPr>
          <w:rFonts w:ascii="Times New Roman" w:hAnsi="Times New Roman"/>
          <w:sz w:val="22"/>
          <w:szCs w:val="22"/>
          <w:u w:val="none"/>
        </w:rPr>
      </w:pPr>
      <w:r w:rsidRPr="00202E6B">
        <w:rPr>
          <w:rFonts w:ascii="Times New Roman" w:hAnsi="Times New Roman"/>
          <w:sz w:val="20"/>
          <w:szCs w:val="22"/>
          <w:u w:val="none"/>
        </w:rPr>
        <w:t>(Навести називе свих изборних листа)</w:t>
      </w:r>
    </w:p>
    <w:p w14:paraId="61D8307C" w14:textId="77777777" w:rsidR="00066AED" w:rsidRPr="00202E6B" w:rsidRDefault="00066AED" w:rsidP="00066AED">
      <w:pPr>
        <w:spacing w:after="240"/>
        <w:ind w:left="-567" w:right="-908" w:firstLine="425"/>
        <w:jc w:val="both"/>
        <w:rPr>
          <w:rFonts w:ascii="Times New Roman" w:hAnsi="Times New Roman"/>
          <w:sz w:val="23"/>
          <w:szCs w:val="23"/>
          <w:u w:val="none"/>
        </w:rPr>
      </w:pPr>
      <w:r>
        <w:rPr>
          <w:rFonts w:ascii="Times New Roman" w:hAnsi="Times New Roman"/>
          <w:sz w:val="23"/>
          <w:szCs w:val="23"/>
          <w:u w:val="none"/>
        </w:rPr>
        <w:tab/>
      </w:r>
      <w:r w:rsidRPr="00202E6B">
        <w:rPr>
          <w:rFonts w:ascii="Times New Roman" w:hAnsi="Times New Roman"/>
          <w:sz w:val="23"/>
          <w:szCs w:val="23"/>
          <w:u w:val="none"/>
        </w:rPr>
        <w:t>2. Овај извештај објављује се у</w:t>
      </w:r>
      <w:r>
        <w:rPr>
          <w:rFonts w:ascii="Times New Roman" w:hAnsi="Times New Roman"/>
          <w:sz w:val="23"/>
          <w:szCs w:val="23"/>
          <w:u w:val="none"/>
        </w:rPr>
        <w:t xml:space="preserve"> „Службеном листу </w:t>
      </w:r>
      <w:r>
        <w:rPr>
          <w:rFonts w:ascii="Times New Roman" w:hAnsi="Times New Roman"/>
          <w:sz w:val="23"/>
          <w:szCs w:val="23"/>
          <w:u w:val="none"/>
          <w:lang w:val="sr-Cyrl-RS"/>
        </w:rPr>
        <w:t>општине</w:t>
      </w:r>
      <w:r>
        <w:rPr>
          <w:rFonts w:ascii="Times New Roman" w:hAnsi="Times New Roman"/>
          <w:sz w:val="23"/>
          <w:szCs w:val="23"/>
          <w:u w:val="none"/>
        </w:rPr>
        <w:t xml:space="preserve"> </w:t>
      </w:r>
      <w:r>
        <w:rPr>
          <w:rFonts w:ascii="Times New Roman" w:hAnsi="Times New Roman"/>
          <w:sz w:val="23"/>
          <w:szCs w:val="23"/>
          <w:u w:val="none"/>
          <w:lang w:val="sr-Cyrl-RS"/>
        </w:rPr>
        <w:t>Чајетина</w:t>
      </w:r>
      <w:r w:rsidRPr="00202E6B">
        <w:rPr>
          <w:rFonts w:ascii="Times New Roman" w:hAnsi="Times New Roman"/>
          <w:sz w:val="23"/>
          <w:szCs w:val="23"/>
          <w:u w:val="none"/>
        </w:rPr>
        <w:t>“ и на веб-презентацији Републичке изборне комисије.</w:t>
      </w:r>
    </w:p>
    <w:p w14:paraId="3DC902B4" w14:textId="77777777" w:rsidR="00066AED" w:rsidRPr="00F74B0A" w:rsidRDefault="00066AED" w:rsidP="00066AED">
      <w:pPr>
        <w:spacing w:after="240"/>
        <w:ind w:left="-567" w:right="-908" w:firstLine="567"/>
        <w:jc w:val="both"/>
        <w:rPr>
          <w:rFonts w:ascii="Times New Roman" w:hAnsi="Times New Roman"/>
          <w:color w:val="333333"/>
          <w:szCs w:val="24"/>
          <w:u w:val="none"/>
        </w:rPr>
      </w:pPr>
      <w:r w:rsidRPr="00202E6B">
        <w:rPr>
          <w:rFonts w:ascii="Times New Roman" w:hAnsi="Times New Roman"/>
          <w:sz w:val="23"/>
          <w:szCs w:val="23"/>
          <w:u w:val="none"/>
        </w:rPr>
        <w:t xml:space="preserve">3. Овај извештај, </w:t>
      </w:r>
      <w:r w:rsidRPr="00202E6B">
        <w:rPr>
          <w:rFonts w:ascii="Times New Roman" w:hAnsi="Times New Roman"/>
          <w:color w:val="333333"/>
          <w:sz w:val="23"/>
          <w:szCs w:val="23"/>
          <w:u w:val="none"/>
        </w:rPr>
        <w:t>непосредно по завршетку избора, доставити Министарству државне управе и локалне самоуправе.</w:t>
      </w:r>
    </w:p>
    <w:p w14:paraId="63797E51" w14:textId="77777777" w:rsidR="00066AED" w:rsidRPr="00202E6B" w:rsidRDefault="00066AED" w:rsidP="00066AED">
      <w:pPr>
        <w:jc w:val="center"/>
        <w:rPr>
          <w:rFonts w:ascii="Times New Roman" w:hAnsi="Times New Roman"/>
          <w:b/>
          <w:szCs w:val="26"/>
          <w:u w:val="none"/>
        </w:rPr>
      </w:pPr>
      <w:r w:rsidRPr="00202E6B">
        <w:rPr>
          <w:rFonts w:ascii="Times New Roman" w:hAnsi="Times New Roman"/>
          <w:b/>
          <w:szCs w:val="26"/>
          <w:u w:val="none"/>
        </w:rPr>
        <w:t>О б р а з л о ж е њ е</w:t>
      </w:r>
    </w:p>
    <w:p w14:paraId="46EFDBD7" w14:textId="77777777" w:rsidR="00066AED" w:rsidRDefault="00066AED" w:rsidP="00066AED">
      <w:pPr>
        <w:pStyle w:val="Normal2"/>
        <w:shd w:val="clear" w:color="auto" w:fill="FFFFFF"/>
        <w:tabs>
          <w:tab w:val="left" w:pos="993"/>
        </w:tabs>
        <w:spacing w:before="0" w:beforeAutospacing="0" w:after="0" w:afterAutospacing="0"/>
        <w:ind w:left="-567" w:right="-908" w:firstLine="567"/>
        <w:jc w:val="both"/>
        <w:rPr>
          <w:color w:val="333333"/>
          <w:sz w:val="23"/>
          <w:szCs w:val="23"/>
        </w:rPr>
      </w:pPr>
      <w:r w:rsidRPr="00202E6B">
        <w:rPr>
          <w:color w:val="333333"/>
          <w:sz w:val="23"/>
          <w:szCs w:val="23"/>
        </w:rPr>
        <w:t>Чланом 59.</w:t>
      </w:r>
      <w:r>
        <w:rPr>
          <w:color w:val="333333"/>
          <w:sz w:val="23"/>
          <w:szCs w:val="23"/>
        </w:rPr>
        <w:t xml:space="preserve"> став 1.</w:t>
      </w:r>
      <w:r w:rsidRPr="00202E6B">
        <w:rPr>
          <w:color w:val="333333"/>
          <w:sz w:val="23"/>
          <w:szCs w:val="23"/>
        </w:rPr>
        <w:t xml:space="preserve"> Закона о локалним изборима прописано је да изборна комисија у року од 96 часова од затварања бирачких места доноси и објављује за сва бирачка места укупан извештај о </w:t>
      </w:r>
      <w:r w:rsidRPr="00202E6B">
        <w:rPr>
          <w:color w:val="333333"/>
          <w:sz w:val="23"/>
          <w:szCs w:val="23"/>
        </w:rPr>
        <w:lastRenderedPageBreak/>
        <w:t>резултатима локалних избора који садржи: број бирача уписаних у бирачки списак, број бирача који је изашао на изборе, број бирача који су гласали, број неважећих гласачких листића, број важећих гласачких листића, број гласова који је добила свака изборна листа и број мандата који је доб</w:t>
      </w:r>
      <w:r>
        <w:rPr>
          <w:color w:val="333333"/>
          <w:sz w:val="23"/>
          <w:szCs w:val="23"/>
        </w:rPr>
        <w:t xml:space="preserve">ила свака изборна листа. Ставом 2. истог члана прописано је </w:t>
      </w:r>
      <w:r w:rsidRPr="00202E6B">
        <w:rPr>
          <w:color w:val="333333"/>
          <w:sz w:val="23"/>
          <w:szCs w:val="23"/>
        </w:rPr>
        <w:t>да се број бирача који су гласали утврђује на основу броја гласачких листића који се налазе у гласачким кутијама</w:t>
      </w:r>
      <w:r>
        <w:rPr>
          <w:color w:val="333333"/>
          <w:sz w:val="23"/>
          <w:szCs w:val="23"/>
        </w:rPr>
        <w:t>, док је ставом 3. прописано</w:t>
      </w:r>
      <w:r w:rsidRPr="00202E6B">
        <w:rPr>
          <w:color w:val="333333"/>
          <w:sz w:val="23"/>
          <w:szCs w:val="23"/>
        </w:rPr>
        <w:t xml:space="preserve"> да ако је поднето правно средство због неправилности током спровођења гласања на бирачком месту и ако је поднето правно средство против решења којим се констатује да се на бирачком месту не могу утврдити резултати гласања, односно решења којим се поништава гласање на бирачком месту, рок за доношење и објављивање укупног извештаја о резултатима локалних избора рачуна се од дана када су изборној комисији достављене одлуке о с</w:t>
      </w:r>
      <w:r>
        <w:rPr>
          <w:color w:val="333333"/>
          <w:sz w:val="23"/>
          <w:szCs w:val="23"/>
        </w:rPr>
        <w:t>вим поднетим правним средствима. Ставом 4. истог члана прописано је</w:t>
      </w:r>
      <w:r w:rsidRPr="00202E6B">
        <w:rPr>
          <w:color w:val="333333"/>
          <w:sz w:val="23"/>
          <w:szCs w:val="23"/>
        </w:rPr>
        <w:t xml:space="preserve"> да ако се на појединим бирачким местима спроводи поновно гласање, рок за доношење и објављивање укупног извештаја о резултатима локалних избора рачуна се од затварања бирачког места на којем је најкасније поновљено гласање односно од дана када су локалној изборној комисији достављене одлуке о свим евентуално поднетим правним средств</w:t>
      </w:r>
      <w:r>
        <w:rPr>
          <w:color w:val="333333"/>
          <w:sz w:val="23"/>
          <w:szCs w:val="23"/>
        </w:rPr>
        <w:t>има у вези са поновним гласањем.</w:t>
      </w:r>
    </w:p>
    <w:p w14:paraId="7AD1AEF4" w14:textId="77777777" w:rsidR="00066AED" w:rsidRPr="00202E6B" w:rsidRDefault="00066AED" w:rsidP="00066AED">
      <w:pPr>
        <w:pStyle w:val="Normal2"/>
        <w:shd w:val="clear" w:color="auto" w:fill="FFFFFF"/>
        <w:tabs>
          <w:tab w:val="left" w:pos="993"/>
        </w:tabs>
        <w:spacing w:before="0" w:beforeAutospacing="0" w:after="0" w:afterAutospacing="0"/>
        <w:ind w:left="-567" w:right="-908" w:firstLine="567"/>
        <w:jc w:val="both"/>
        <w:rPr>
          <w:color w:val="333333"/>
          <w:sz w:val="23"/>
          <w:szCs w:val="23"/>
        </w:rPr>
      </w:pPr>
      <w:r>
        <w:rPr>
          <w:color w:val="333333"/>
          <w:sz w:val="23"/>
          <w:szCs w:val="23"/>
        </w:rPr>
        <w:t>Члан 59. став 5. прописује</w:t>
      </w:r>
      <w:r w:rsidRPr="00202E6B">
        <w:rPr>
          <w:color w:val="333333"/>
          <w:sz w:val="23"/>
          <w:szCs w:val="23"/>
        </w:rPr>
        <w:t xml:space="preserve"> да ако је поднет захтев да се изврши контрола записника о раду бирачког одбора по узорку, рок за доношење и објављивање укупног извештаја о резултатима локалних избора рачуна се од завршетка контроле записника о раду бирачког одбора</w:t>
      </w:r>
      <w:r>
        <w:rPr>
          <w:color w:val="333333"/>
          <w:sz w:val="23"/>
          <w:szCs w:val="23"/>
        </w:rPr>
        <w:t xml:space="preserve">, док је ставом 6. прописано </w:t>
      </w:r>
      <w:r w:rsidRPr="00202E6B">
        <w:rPr>
          <w:color w:val="333333"/>
          <w:sz w:val="23"/>
          <w:szCs w:val="23"/>
        </w:rPr>
        <w:t>да против укупног извештаја о резултатима локалних избора подносилац проглашене изборне листе и бирач могу поднети приговор изборној комисији у року од 72 часа од објављивања укупног изве</w:t>
      </w:r>
      <w:r>
        <w:rPr>
          <w:color w:val="333333"/>
          <w:sz w:val="23"/>
          <w:szCs w:val="23"/>
        </w:rPr>
        <w:t>штаја на веб-презентацији</w:t>
      </w:r>
      <w:r w:rsidRPr="00202E6B">
        <w:rPr>
          <w:color w:val="333333"/>
          <w:sz w:val="23"/>
          <w:szCs w:val="23"/>
        </w:rPr>
        <w:t>.</w:t>
      </w:r>
    </w:p>
    <w:p w14:paraId="5931BD67" w14:textId="77777777" w:rsidR="00066AED" w:rsidRPr="00202E6B" w:rsidRDefault="00066AED" w:rsidP="00066AED">
      <w:pPr>
        <w:pStyle w:val="Normal2"/>
        <w:shd w:val="clear" w:color="auto" w:fill="FFFFFF"/>
        <w:tabs>
          <w:tab w:val="left" w:pos="0"/>
        </w:tabs>
        <w:spacing w:before="0" w:beforeAutospacing="0" w:after="0" w:afterAutospacing="0"/>
        <w:ind w:left="-567" w:right="-908"/>
        <w:jc w:val="both"/>
        <w:rPr>
          <w:color w:val="333333"/>
          <w:sz w:val="23"/>
          <w:szCs w:val="23"/>
        </w:rPr>
      </w:pPr>
      <w:r>
        <w:rPr>
          <w:color w:val="333333"/>
          <w:sz w:val="23"/>
          <w:szCs w:val="23"/>
        </w:rPr>
        <w:tab/>
      </w:r>
      <w:r w:rsidRPr="00202E6B">
        <w:rPr>
          <w:color w:val="333333"/>
          <w:sz w:val="23"/>
          <w:szCs w:val="23"/>
        </w:rPr>
        <w:t>Чланом 60.</w:t>
      </w:r>
      <w:r w:rsidRPr="00F74B0A">
        <w:rPr>
          <w:color w:val="333333"/>
          <w:sz w:val="23"/>
          <w:szCs w:val="23"/>
        </w:rPr>
        <w:t xml:space="preserve"> </w:t>
      </w:r>
      <w:r w:rsidRPr="00202E6B">
        <w:rPr>
          <w:color w:val="333333"/>
          <w:sz w:val="23"/>
          <w:szCs w:val="23"/>
        </w:rPr>
        <w:t xml:space="preserve">став 1 Закона о локалним изборима прописано је да изборна комисија на веб-презентацији Републичке изборне комисије објављује укупан извештај о резултатима локалних избора и резултате </w:t>
      </w:r>
      <w:r>
        <w:rPr>
          <w:color w:val="333333"/>
          <w:sz w:val="23"/>
          <w:szCs w:val="23"/>
        </w:rPr>
        <w:t>гласања за свако бирачко место, а у ставу 2. и 3. истог члана прописује</w:t>
      </w:r>
      <w:r w:rsidRPr="00202E6B">
        <w:rPr>
          <w:color w:val="333333"/>
          <w:sz w:val="23"/>
          <w:szCs w:val="23"/>
        </w:rPr>
        <w:t xml:space="preserve"> да се укупан извештај о резултатима избора објављује на начин на који се објављују прописи једи</w:t>
      </w:r>
      <w:r>
        <w:rPr>
          <w:color w:val="333333"/>
          <w:sz w:val="23"/>
          <w:szCs w:val="23"/>
        </w:rPr>
        <w:t>нице локалне самоуправе</w:t>
      </w:r>
      <w:r w:rsidRPr="00202E6B">
        <w:rPr>
          <w:color w:val="333333"/>
          <w:sz w:val="23"/>
          <w:szCs w:val="23"/>
        </w:rPr>
        <w:t xml:space="preserve"> и да непосредно по завршетку избора, изборна комисија доставља министарству које је надлежно за локалну самоуправу укупан извештај о резу</w:t>
      </w:r>
      <w:r>
        <w:rPr>
          <w:color w:val="333333"/>
          <w:sz w:val="23"/>
          <w:szCs w:val="23"/>
        </w:rPr>
        <w:t>лтатима локалних избора</w:t>
      </w:r>
      <w:r w:rsidRPr="00202E6B">
        <w:rPr>
          <w:color w:val="333333"/>
          <w:sz w:val="23"/>
          <w:szCs w:val="23"/>
        </w:rPr>
        <w:t>.</w:t>
      </w:r>
    </w:p>
    <w:p w14:paraId="643BEE82" w14:textId="1E92F0A3" w:rsidR="00066AED" w:rsidRPr="00202E6B" w:rsidRDefault="00066AED" w:rsidP="00066AED">
      <w:pPr>
        <w:pStyle w:val="Normal2"/>
        <w:shd w:val="clear" w:color="auto" w:fill="FFFFFF"/>
        <w:tabs>
          <w:tab w:val="left" w:pos="0"/>
        </w:tabs>
        <w:spacing w:before="0" w:beforeAutospacing="0" w:after="0" w:afterAutospacing="0"/>
        <w:ind w:left="-567" w:right="-908"/>
        <w:jc w:val="both"/>
        <w:rPr>
          <w:color w:val="333333"/>
          <w:sz w:val="23"/>
          <w:szCs w:val="23"/>
        </w:rPr>
      </w:pPr>
      <w:r>
        <w:rPr>
          <w:sz w:val="23"/>
          <w:szCs w:val="23"/>
        </w:rPr>
        <w:tab/>
      </w:r>
      <w:r>
        <w:rPr>
          <w:sz w:val="23"/>
          <w:szCs w:val="23"/>
          <w:lang w:val="sr-Cyrl-RS"/>
        </w:rPr>
        <w:t>Општинска</w:t>
      </w:r>
      <w:r>
        <w:rPr>
          <w:sz w:val="23"/>
          <w:szCs w:val="23"/>
        </w:rPr>
        <w:t xml:space="preserve"> изборна комисија </w:t>
      </w:r>
      <w:r>
        <w:rPr>
          <w:sz w:val="23"/>
          <w:szCs w:val="23"/>
          <w:lang w:val="sr-Cyrl-RS"/>
        </w:rPr>
        <w:t>општине</w:t>
      </w:r>
      <w:r>
        <w:rPr>
          <w:sz w:val="23"/>
          <w:szCs w:val="23"/>
        </w:rPr>
        <w:t xml:space="preserve"> </w:t>
      </w:r>
      <w:r>
        <w:rPr>
          <w:sz w:val="23"/>
          <w:szCs w:val="23"/>
          <w:lang w:val="sr-Cyrl-RS"/>
        </w:rPr>
        <w:t>Чајетина</w:t>
      </w:r>
      <w:r>
        <w:rPr>
          <w:sz w:val="23"/>
          <w:szCs w:val="23"/>
        </w:rPr>
        <w:t xml:space="preserve"> </w:t>
      </w:r>
      <w:r w:rsidRPr="00202E6B">
        <w:rPr>
          <w:sz w:val="23"/>
          <w:szCs w:val="23"/>
        </w:rPr>
        <w:t xml:space="preserve">констатује да су се избори за одборнике Скупштине </w:t>
      </w:r>
      <w:r>
        <w:rPr>
          <w:sz w:val="23"/>
          <w:szCs w:val="23"/>
          <w:lang w:val="sr-Cyrl-RS"/>
        </w:rPr>
        <w:t>општине</w:t>
      </w:r>
      <w:r>
        <w:rPr>
          <w:sz w:val="23"/>
          <w:szCs w:val="23"/>
        </w:rPr>
        <w:t xml:space="preserve"> </w:t>
      </w:r>
      <w:r>
        <w:rPr>
          <w:sz w:val="23"/>
          <w:szCs w:val="23"/>
          <w:lang w:val="sr-Cyrl-RS"/>
        </w:rPr>
        <w:t>Чајетина</w:t>
      </w:r>
      <w:r w:rsidRPr="00202E6B">
        <w:rPr>
          <w:sz w:val="23"/>
          <w:szCs w:val="23"/>
        </w:rPr>
        <w:t xml:space="preserve"> одржа</w:t>
      </w:r>
      <w:r w:rsidR="00D7526D">
        <w:rPr>
          <w:sz w:val="23"/>
          <w:szCs w:val="23"/>
          <w:lang w:val="sr-Cyrl-RS"/>
        </w:rPr>
        <w:t>н</w:t>
      </w:r>
      <w:r w:rsidRPr="00202E6B">
        <w:rPr>
          <w:sz w:val="23"/>
          <w:szCs w:val="23"/>
        </w:rPr>
        <w:t xml:space="preserve">и </w:t>
      </w:r>
      <w:r>
        <w:rPr>
          <w:sz w:val="23"/>
          <w:szCs w:val="23"/>
        </w:rPr>
        <w:t>2</w:t>
      </w:r>
      <w:r w:rsidRPr="00202E6B">
        <w:rPr>
          <w:sz w:val="23"/>
          <w:szCs w:val="23"/>
        </w:rPr>
        <w:t xml:space="preserve">. </w:t>
      </w:r>
      <w:r>
        <w:rPr>
          <w:sz w:val="23"/>
          <w:szCs w:val="23"/>
        </w:rPr>
        <w:t>јуна 2024</w:t>
      </w:r>
      <w:r w:rsidRPr="00202E6B">
        <w:rPr>
          <w:sz w:val="23"/>
          <w:szCs w:val="23"/>
        </w:rPr>
        <w:t xml:space="preserve">. године </w:t>
      </w:r>
      <w:r>
        <w:rPr>
          <w:sz w:val="23"/>
          <w:szCs w:val="23"/>
        </w:rPr>
        <w:t xml:space="preserve">на </w:t>
      </w:r>
      <w:r>
        <w:rPr>
          <w:sz w:val="23"/>
          <w:szCs w:val="23"/>
          <w:lang w:val="sr-Cyrl-RS"/>
        </w:rPr>
        <w:t>32</w:t>
      </w:r>
      <w:r w:rsidRPr="00346042">
        <w:rPr>
          <w:sz w:val="23"/>
          <w:szCs w:val="23"/>
        </w:rPr>
        <w:t xml:space="preserve"> </w:t>
      </w:r>
      <w:r>
        <w:rPr>
          <w:sz w:val="23"/>
          <w:szCs w:val="23"/>
        </w:rPr>
        <w:t>бирачк</w:t>
      </w:r>
      <w:r>
        <w:rPr>
          <w:sz w:val="23"/>
          <w:szCs w:val="23"/>
          <w:lang w:val="sr-Cyrl-RS"/>
        </w:rPr>
        <w:t>а</w:t>
      </w:r>
      <w:r w:rsidRPr="00202E6B">
        <w:rPr>
          <w:sz w:val="23"/>
          <w:szCs w:val="23"/>
        </w:rPr>
        <w:t xml:space="preserve"> места</w:t>
      </w:r>
      <w:r w:rsidR="00D7526D">
        <w:rPr>
          <w:sz w:val="23"/>
          <w:szCs w:val="23"/>
          <w:lang w:val="sr-Cyrl-RS"/>
        </w:rPr>
        <w:t xml:space="preserve"> и </w:t>
      </w:r>
      <w:r w:rsidRPr="00202E6B">
        <w:rPr>
          <w:color w:val="333333"/>
          <w:sz w:val="23"/>
          <w:szCs w:val="23"/>
        </w:rPr>
        <w:t>да су протекли рокови за подношење правних средстава на одлуке Изборне комисије, тако да су сви резултати гласања на свим бирачким местима постали правноснажни.</w:t>
      </w:r>
    </w:p>
    <w:p w14:paraId="6A39E61D" w14:textId="77777777" w:rsidR="00066AED" w:rsidRDefault="00066AED" w:rsidP="00066AED">
      <w:pPr>
        <w:ind w:left="-567" w:right="-908"/>
        <w:jc w:val="both"/>
        <w:rPr>
          <w:rFonts w:ascii="Times New Roman" w:hAnsi="Times New Roman"/>
          <w:color w:val="333333"/>
          <w:sz w:val="23"/>
          <w:szCs w:val="23"/>
          <w:u w:val="none"/>
        </w:rPr>
      </w:pPr>
      <w:r w:rsidRPr="00202E6B">
        <w:rPr>
          <w:rFonts w:ascii="Times New Roman" w:hAnsi="Times New Roman"/>
          <w:sz w:val="23"/>
          <w:szCs w:val="23"/>
          <w:u w:val="none"/>
        </w:rPr>
        <w:tab/>
        <w:t xml:space="preserve">У складу са наведеним, стекли су се услови да у законом прописаном року </w:t>
      </w:r>
      <w:r>
        <w:rPr>
          <w:rFonts w:ascii="Times New Roman" w:hAnsi="Times New Roman"/>
          <w:sz w:val="23"/>
          <w:szCs w:val="23"/>
          <w:u w:val="none"/>
          <w:lang w:val="sr-Cyrl-RS"/>
        </w:rPr>
        <w:t>Општинска</w:t>
      </w:r>
      <w:r>
        <w:rPr>
          <w:rFonts w:ascii="Times New Roman" w:hAnsi="Times New Roman"/>
          <w:sz w:val="23"/>
          <w:szCs w:val="23"/>
          <w:u w:val="none"/>
        </w:rPr>
        <w:t xml:space="preserve"> изборна комисија </w:t>
      </w:r>
      <w:r>
        <w:rPr>
          <w:rFonts w:ascii="Times New Roman" w:hAnsi="Times New Roman"/>
          <w:sz w:val="23"/>
          <w:szCs w:val="23"/>
          <w:u w:val="none"/>
          <w:lang w:val="sr-Cyrl-RS"/>
        </w:rPr>
        <w:t>општине Чајетина</w:t>
      </w:r>
      <w:r w:rsidRPr="00202E6B">
        <w:rPr>
          <w:rFonts w:ascii="Times New Roman" w:hAnsi="Times New Roman"/>
          <w:sz w:val="23"/>
          <w:szCs w:val="23"/>
          <w:u w:val="none"/>
        </w:rPr>
        <w:t xml:space="preserve"> донесе и објави У</w:t>
      </w:r>
      <w:r w:rsidRPr="00202E6B">
        <w:rPr>
          <w:rFonts w:ascii="Times New Roman" w:hAnsi="Times New Roman"/>
          <w:color w:val="333333"/>
          <w:sz w:val="23"/>
          <w:szCs w:val="23"/>
          <w:u w:val="none"/>
        </w:rPr>
        <w:t>купан извештај о резултатима избора</w:t>
      </w:r>
      <w:r w:rsidRPr="00202E6B">
        <w:rPr>
          <w:rFonts w:ascii="Times New Roman" w:hAnsi="Times New Roman"/>
          <w:sz w:val="23"/>
          <w:szCs w:val="23"/>
          <w:u w:val="none"/>
        </w:rPr>
        <w:t xml:space="preserve"> за одборнике Скупштине</w:t>
      </w:r>
      <w:r>
        <w:rPr>
          <w:rFonts w:ascii="Times New Roman" w:hAnsi="Times New Roman"/>
          <w:sz w:val="23"/>
          <w:szCs w:val="23"/>
          <w:u w:val="none"/>
        </w:rPr>
        <w:t xml:space="preserve"> </w:t>
      </w:r>
      <w:r>
        <w:rPr>
          <w:rFonts w:ascii="Times New Roman" w:hAnsi="Times New Roman"/>
          <w:sz w:val="23"/>
          <w:szCs w:val="23"/>
          <w:u w:val="none"/>
          <w:lang w:val="sr-Cyrl-RS"/>
        </w:rPr>
        <w:t>општине</w:t>
      </w:r>
      <w:r w:rsidRPr="00202E6B">
        <w:rPr>
          <w:rFonts w:ascii="Times New Roman" w:hAnsi="Times New Roman"/>
          <w:sz w:val="23"/>
          <w:szCs w:val="23"/>
          <w:u w:val="none"/>
        </w:rPr>
        <w:t xml:space="preserve"> </w:t>
      </w:r>
      <w:r>
        <w:rPr>
          <w:rFonts w:ascii="Times New Roman" w:hAnsi="Times New Roman"/>
          <w:sz w:val="23"/>
          <w:szCs w:val="23"/>
          <w:u w:val="none"/>
          <w:lang w:val="sr-Cyrl-RS"/>
        </w:rPr>
        <w:t>Чајетина</w:t>
      </w:r>
      <w:r w:rsidRPr="00202E6B">
        <w:rPr>
          <w:rFonts w:ascii="Times New Roman" w:hAnsi="Times New Roman"/>
          <w:color w:val="333333"/>
          <w:sz w:val="23"/>
          <w:szCs w:val="23"/>
          <w:u w:val="none"/>
        </w:rPr>
        <w:t>.</w:t>
      </w:r>
    </w:p>
    <w:p w14:paraId="4A3DCE29" w14:textId="77777777" w:rsidR="00066AED" w:rsidRPr="00D22A55" w:rsidRDefault="00066AED" w:rsidP="00066AED">
      <w:pPr>
        <w:ind w:left="-567" w:right="-908"/>
        <w:jc w:val="both"/>
        <w:rPr>
          <w:rFonts w:ascii="Times New Roman" w:hAnsi="Times New Roman"/>
          <w:sz w:val="23"/>
          <w:szCs w:val="23"/>
          <w:u w:val="none"/>
        </w:rPr>
      </w:pPr>
    </w:p>
    <w:p w14:paraId="401ADCC0" w14:textId="77777777" w:rsidR="00066AED" w:rsidRDefault="00066AED" w:rsidP="00066AED">
      <w:pPr>
        <w:ind w:left="-567" w:right="-908" w:firstLine="567"/>
        <w:jc w:val="both"/>
        <w:rPr>
          <w:rFonts w:ascii="Times New Roman" w:hAnsi="Times New Roman"/>
          <w:sz w:val="23"/>
          <w:szCs w:val="23"/>
          <w:u w:val="none"/>
        </w:rPr>
      </w:pPr>
      <w:r w:rsidRPr="00F74B0A">
        <w:rPr>
          <w:rFonts w:ascii="Times New Roman" w:hAnsi="Times New Roman"/>
          <w:b/>
          <w:sz w:val="23"/>
          <w:szCs w:val="23"/>
          <w:u w:val="none"/>
        </w:rPr>
        <w:t>УПУТСТВО О ПРАВНОМ СРЕДСТВУ:</w:t>
      </w:r>
      <w:r w:rsidRPr="00202E6B">
        <w:rPr>
          <w:rFonts w:ascii="Times New Roman" w:hAnsi="Times New Roman"/>
          <w:b/>
          <w:sz w:val="23"/>
          <w:szCs w:val="23"/>
          <w:u w:val="none"/>
        </w:rPr>
        <w:t xml:space="preserve"> </w:t>
      </w:r>
      <w:r w:rsidRPr="00202E6B">
        <w:rPr>
          <w:rFonts w:ascii="Times New Roman" w:hAnsi="Times New Roman"/>
          <w:sz w:val="23"/>
          <w:szCs w:val="23"/>
          <w:u w:val="none"/>
        </w:rPr>
        <w:t>Против укупног извештаја о резултатима избора, подносилац проглашене изборне листе и бирач могу поднети приговор Изборној комисији у року од 72 часа од објављивања овог укупног извештаја на веб-презентацији Републичке изборне комисије</w:t>
      </w:r>
    </w:p>
    <w:p w14:paraId="61939421" w14:textId="77777777" w:rsidR="00066AED" w:rsidRDefault="00066AED" w:rsidP="00066AED">
      <w:pPr>
        <w:ind w:left="-567" w:right="-908" w:firstLine="567"/>
        <w:jc w:val="both"/>
        <w:rPr>
          <w:rFonts w:ascii="Times New Roman" w:hAnsi="Times New Roman"/>
          <w:sz w:val="23"/>
          <w:szCs w:val="23"/>
          <w:u w:val="none"/>
        </w:rPr>
      </w:pPr>
    </w:p>
    <w:p w14:paraId="75A6A2C8" w14:textId="52AEF4AC" w:rsidR="00066AED" w:rsidRPr="00D22A55" w:rsidRDefault="00066AED" w:rsidP="00066AED">
      <w:pPr>
        <w:ind w:left="-567" w:right="-908"/>
        <w:jc w:val="both"/>
        <w:rPr>
          <w:rFonts w:ascii="Times New Roman" w:hAnsi="Times New Roman"/>
          <w:sz w:val="23"/>
          <w:szCs w:val="23"/>
          <w:u w:val="none"/>
        </w:rPr>
      </w:pPr>
      <w:r w:rsidRPr="00202E6B">
        <w:rPr>
          <w:rFonts w:ascii="Times New Roman" w:hAnsi="Times New Roman"/>
          <w:sz w:val="23"/>
          <w:szCs w:val="23"/>
          <w:u w:val="none"/>
        </w:rPr>
        <w:t xml:space="preserve">Број: </w:t>
      </w:r>
      <w:r w:rsidR="00680F10">
        <w:rPr>
          <w:rFonts w:ascii="Times New Roman" w:hAnsi="Times New Roman"/>
          <w:sz w:val="23"/>
          <w:szCs w:val="23"/>
          <w:u w:val="none"/>
        </w:rPr>
        <w:t>013-01-52/2024-01</w:t>
      </w:r>
    </w:p>
    <w:p w14:paraId="14BFC8F9" w14:textId="1D17BDF1" w:rsidR="00066AED" w:rsidRDefault="00066AED" w:rsidP="00066AED">
      <w:pPr>
        <w:tabs>
          <w:tab w:val="left" w:pos="993"/>
          <w:tab w:val="left" w:pos="1134"/>
        </w:tabs>
        <w:ind w:left="-567"/>
        <w:jc w:val="both"/>
        <w:rPr>
          <w:rFonts w:ascii="Times New Roman" w:hAnsi="Times New Roman"/>
          <w:sz w:val="23"/>
          <w:szCs w:val="23"/>
          <w:u w:val="none"/>
        </w:rPr>
      </w:pPr>
      <w:r>
        <w:rPr>
          <w:rFonts w:ascii="Times New Roman" w:hAnsi="Times New Roman"/>
          <w:sz w:val="23"/>
          <w:szCs w:val="23"/>
          <w:u w:val="none"/>
        </w:rPr>
        <w:t xml:space="preserve">У </w:t>
      </w:r>
      <w:r>
        <w:rPr>
          <w:rFonts w:ascii="Times New Roman" w:hAnsi="Times New Roman"/>
          <w:sz w:val="23"/>
          <w:szCs w:val="23"/>
          <w:u w:val="none"/>
          <w:lang w:val="sr-Cyrl-RS"/>
        </w:rPr>
        <w:t>Чајетини</w:t>
      </w:r>
      <w:r w:rsidRPr="00202E6B">
        <w:rPr>
          <w:rFonts w:ascii="Times New Roman" w:hAnsi="Times New Roman"/>
          <w:sz w:val="23"/>
          <w:szCs w:val="23"/>
          <w:u w:val="none"/>
        </w:rPr>
        <w:t xml:space="preserve">, </w:t>
      </w:r>
      <w:r w:rsidR="00005132">
        <w:rPr>
          <w:rFonts w:ascii="Times New Roman" w:hAnsi="Times New Roman"/>
          <w:sz w:val="23"/>
          <w:szCs w:val="23"/>
          <w:u w:val="none"/>
        </w:rPr>
        <w:t>06</w:t>
      </w:r>
      <w:r w:rsidRPr="00202E6B">
        <w:rPr>
          <w:rFonts w:ascii="Times New Roman" w:hAnsi="Times New Roman"/>
          <w:sz w:val="23"/>
          <w:szCs w:val="23"/>
          <w:u w:val="none"/>
        </w:rPr>
        <w:t xml:space="preserve">. </w:t>
      </w:r>
      <w:r w:rsidR="00005132">
        <w:rPr>
          <w:rFonts w:ascii="Times New Roman" w:hAnsi="Times New Roman"/>
          <w:sz w:val="23"/>
          <w:szCs w:val="23"/>
          <w:u w:val="none"/>
          <w:lang w:val="sr-Cyrl-RS"/>
        </w:rPr>
        <w:t>јун</w:t>
      </w:r>
      <w:r w:rsidRPr="00202E6B">
        <w:rPr>
          <w:rFonts w:ascii="Times New Roman" w:hAnsi="Times New Roman"/>
          <w:sz w:val="23"/>
          <w:szCs w:val="23"/>
          <w:u w:val="none"/>
        </w:rPr>
        <w:t xml:space="preserve"> </w:t>
      </w:r>
      <w:r>
        <w:rPr>
          <w:rFonts w:ascii="Times New Roman" w:hAnsi="Times New Roman"/>
          <w:sz w:val="23"/>
          <w:szCs w:val="23"/>
          <w:u w:val="none"/>
        </w:rPr>
        <w:t>2024</w:t>
      </w:r>
      <w:r w:rsidRPr="00202E6B">
        <w:rPr>
          <w:rFonts w:ascii="Times New Roman" w:hAnsi="Times New Roman"/>
          <w:sz w:val="23"/>
          <w:szCs w:val="23"/>
          <w:u w:val="none"/>
        </w:rPr>
        <w:t xml:space="preserve">. </w:t>
      </w:r>
      <w:r>
        <w:rPr>
          <w:rFonts w:ascii="Times New Roman" w:hAnsi="Times New Roman"/>
          <w:sz w:val="23"/>
          <w:szCs w:val="23"/>
          <w:u w:val="none"/>
        </w:rPr>
        <w:t>г</w:t>
      </w:r>
      <w:r w:rsidRPr="00202E6B">
        <w:rPr>
          <w:rFonts w:ascii="Times New Roman" w:hAnsi="Times New Roman"/>
          <w:sz w:val="23"/>
          <w:szCs w:val="23"/>
          <w:u w:val="none"/>
        </w:rPr>
        <w:t>одине</w:t>
      </w:r>
    </w:p>
    <w:p w14:paraId="1C8DA4BE" w14:textId="77777777" w:rsidR="00066AED" w:rsidRPr="00F74B0A" w:rsidRDefault="00066AED" w:rsidP="00066AED">
      <w:pPr>
        <w:tabs>
          <w:tab w:val="left" w:pos="993"/>
          <w:tab w:val="left" w:pos="1134"/>
        </w:tabs>
        <w:jc w:val="both"/>
        <w:rPr>
          <w:rFonts w:ascii="Times New Roman" w:hAnsi="Times New Roman"/>
          <w:sz w:val="23"/>
          <w:szCs w:val="23"/>
          <w:u w:val="none"/>
        </w:rPr>
      </w:pPr>
    </w:p>
    <w:p w14:paraId="00F5CDEA" w14:textId="77777777" w:rsidR="00066AED" w:rsidRDefault="00066AED" w:rsidP="00066AED">
      <w:pPr>
        <w:tabs>
          <w:tab w:val="left" w:pos="993"/>
          <w:tab w:val="left" w:pos="1134"/>
        </w:tabs>
        <w:jc w:val="center"/>
        <w:rPr>
          <w:rFonts w:ascii="Times New Roman" w:hAnsi="Times New Roman"/>
          <w:b/>
          <w:sz w:val="23"/>
          <w:szCs w:val="23"/>
          <w:u w:val="none"/>
          <w:lang w:val="sr-Cyrl-RS"/>
        </w:rPr>
      </w:pPr>
      <w:r>
        <w:rPr>
          <w:rFonts w:ascii="Times New Roman" w:hAnsi="Times New Roman"/>
          <w:b/>
          <w:sz w:val="23"/>
          <w:szCs w:val="23"/>
          <w:u w:val="none"/>
          <w:lang w:val="sr-Cyrl-RS"/>
        </w:rPr>
        <w:t>ОПШТИНСКА</w:t>
      </w:r>
      <w:r w:rsidRPr="00F74B0A">
        <w:rPr>
          <w:rFonts w:ascii="Times New Roman" w:hAnsi="Times New Roman"/>
          <w:b/>
          <w:sz w:val="23"/>
          <w:szCs w:val="23"/>
          <w:u w:val="none"/>
        </w:rPr>
        <w:t xml:space="preserve"> ИЗБ</w:t>
      </w:r>
      <w:r>
        <w:rPr>
          <w:rFonts w:ascii="Times New Roman" w:hAnsi="Times New Roman"/>
          <w:b/>
          <w:sz w:val="23"/>
          <w:szCs w:val="23"/>
          <w:u w:val="none"/>
        </w:rPr>
        <w:t xml:space="preserve">ОРНА КОМИСИЈА </w:t>
      </w:r>
      <w:r>
        <w:rPr>
          <w:rFonts w:ascii="Times New Roman" w:hAnsi="Times New Roman"/>
          <w:b/>
          <w:sz w:val="23"/>
          <w:szCs w:val="23"/>
          <w:u w:val="none"/>
          <w:lang w:val="sr-Cyrl-RS"/>
        </w:rPr>
        <w:t>ОПШТИНЕ</w:t>
      </w:r>
      <w:r>
        <w:rPr>
          <w:rFonts w:ascii="Times New Roman" w:hAnsi="Times New Roman"/>
          <w:b/>
          <w:sz w:val="23"/>
          <w:szCs w:val="23"/>
          <w:u w:val="none"/>
        </w:rPr>
        <w:t xml:space="preserve"> </w:t>
      </w:r>
      <w:r>
        <w:rPr>
          <w:rFonts w:ascii="Times New Roman" w:hAnsi="Times New Roman"/>
          <w:b/>
          <w:sz w:val="23"/>
          <w:szCs w:val="23"/>
          <w:u w:val="none"/>
          <w:lang w:val="sr-Cyrl-RS"/>
        </w:rPr>
        <w:t>ЧАЈЕТИНА</w:t>
      </w:r>
    </w:p>
    <w:p w14:paraId="4680D75D" w14:textId="77777777" w:rsidR="00EC0766" w:rsidRPr="00814A7C" w:rsidRDefault="00EC0766" w:rsidP="00066AED">
      <w:pPr>
        <w:tabs>
          <w:tab w:val="left" w:pos="993"/>
          <w:tab w:val="left" w:pos="1134"/>
        </w:tabs>
        <w:jc w:val="center"/>
        <w:rPr>
          <w:rFonts w:ascii="Times New Roman" w:hAnsi="Times New Roman"/>
          <w:b/>
          <w:sz w:val="23"/>
          <w:szCs w:val="23"/>
          <w:u w:val="none"/>
          <w:lang w:val="sr-Cyrl-RS"/>
        </w:rPr>
      </w:pPr>
    </w:p>
    <w:p w14:paraId="70E94905" w14:textId="77777777" w:rsidR="00066AED" w:rsidRPr="00F74B0A" w:rsidRDefault="00066AED" w:rsidP="00066AED">
      <w:pPr>
        <w:tabs>
          <w:tab w:val="left" w:pos="993"/>
          <w:tab w:val="left" w:pos="1134"/>
        </w:tabs>
        <w:jc w:val="both"/>
        <w:rPr>
          <w:rFonts w:ascii="Times New Roman" w:hAnsi="Times New Roman"/>
          <w:sz w:val="23"/>
          <w:szCs w:val="23"/>
          <w:u w:val="none"/>
        </w:rPr>
      </w:pPr>
    </w:p>
    <w:p w14:paraId="40A33BCE" w14:textId="77777777" w:rsidR="00066AED" w:rsidRDefault="00066AED" w:rsidP="00066AED">
      <w:pPr>
        <w:tabs>
          <w:tab w:val="center" w:pos="6600"/>
        </w:tabs>
        <w:jc w:val="both"/>
        <w:rPr>
          <w:rFonts w:ascii="Times New Roman" w:hAnsi="Times New Roman"/>
          <w:bCs/>
          <w:szCs w:val="24"/>
          <w:u w:val="none"/>
        </w:rPr>
      </w:pPr>
      <w:r w:rsidRPr="00202E6B">
        <w:rPr>
          <w:rFonts w:ascii="Times New Roman" w:hAnsi="Times New Roman"/>
          <w:b/>
          <w:bCs/>
          <w:szCs w:val="24"/>
          <w:u w:val="none"/>
        </w:rPr>
        <w:tab/>
      </w:r>
      <w:r w:rsidRPr="00202E6B">
        <w:rPr>
          <w:rFonts w:ascii="Times New Roman" w:hAnsi="Times New Roman"/>
          <w:bCs/>
          <w:szCs w:val="24"/>
          <w:u w:val="none"/>
        </w:rPr>
        <w:t>ПРЕДСЕДНИК</w:t>
      </w:r>
      <w:r>
        <w:rPr>
          <w:rFonts w:ascii="Times New Roman" w:hAnsi="Times New Roman"/>
          <w:bCs/>
          <w:szCs w:val="24"/>
          <w:u w:val="none"/>
        </w:rPr>
        <w:t xml:space="preserve"> КОМИСИЈЕ</w:t>
      </w:r>
    </w:p>
    <w:p w14:paraId="513A1DEF" w14:textId="77777777" w:rsidR="00066AED" w:rsidRPr="00F74B0A" w:rsidRDefault="00066AED" w:rsidP="00066AED">
      <w:pPr>
        <w:tabs>
          <w:tab w:val="center" w:pos="6600"/>
        </w:tabs>
        <w:jc w:val="center"/>
        <w:rPr>
          <w:rFonts w:ascii="Times New Roman" w:hAnsi="Times New Roman"/>
          <w:bCs/>
          <w:szCs w:val="24"/>
          <w:u w:val="none"/>
        </w:rPr>
      </w:pPr>
      <w:r>
        <w:rPr>
          <w:rFonts w:ascii="Times New Roman" w:hAnsi="Times New Roman"/>
          <w:bCs/>
          <w:szCs w:val="24"/>
          <w:u w:val="none"/>
        </w:rPr>
        <w:t xml:space="preserve">                                                                            ____________________________</w:t>
      </w:r>
    </w:p>
    <w:p w14:paraId="74EC9C84" w14:textId="4CA4F3EB" w:rsidR="00F453AF" w:rsidRPr="00680F10" w:rsidRDefault="00066AED" w:rsidP="00680F10">
      <w:pPr>
        <w:tabs>
          <w:tab w:val="center" w:pos="4230"/>
          <w:tab w:val="center" w:pos="6600"/>
        </w:tabs>
        <w:jc w:val="center"/>
      </w:pPr>
      <w:r>
        <w:rPr>
          <w:rFonts w:ascii="Times New Roman" w:hAnsi="Times New Roman"/>
          <w:bCs/>
          <w:szCs w:val="24"/>
          <w:u w:val="none"/>
        </w:rPr>
        <w:t>М.П.</w:t>
      </w:r>
      <w:r w:rsidRPr="00202E6B">
        <w:rPr>
          <w:rFonts w:ascii="Times New Roman" w:hAnsi="Times New Roman"/>
          <w:bCs/>
          <w:szCs w:val="24"/>
          <w:u w:val="none"/>
        </w:rPr>
        <w:tab/>
      </w:r>
      <w:r w:rsidR="00EC0766">
        <w:rPr>
          <w:rFonts w:ascii="Times New Roman" w:hAnsi="Times New Roman"/>
          <w:bCs/>
          <w:szCs w:val="24"/>
          <w:u w:val="none"/>
          <w:lang w:val="sr-Cyrl-RS"/>
        </w:rPr>
        <w:t xml:space="preserve">                                         Славица Дидановић</w:t>
      </w:r>
    </w:p>
    <w:sectPr w:rsidR="00F453AF" w:rsidRPr="00680F10" w:rsidSect="00066AED">
      <w:headerReference w:type="even" r:id="rId6"/>
      <w:headerReference w:type="default" r:id="rId7"/>
      <w:footerReference w:type="even" r:id="rId8"/>
      <w:footerReference w:type="default" r:id="rId9"/>
      <w:headerReference w:type="first" r:id="rId10"/>
      <w:footerReference w:type="first" r:id="rId11"/>
      <w:pgSz w:w="11906" w:h="16838" w:code="9"/>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163DA" w14:textId="77777777" w:rsidR="003049B0" w:rsidRDefault="003049B0" w:rsidP="00C208CA">
      <w:r>
        <w:separator/>
      </w:r>
    </w:p>
  </w:endnote>
  <w:endnote w:type="continuationSeparator" w:id="0">
    <w:p w14:paraId="0EC835BE" w14:textId="77777777" w:rsidR="003049B0" w:rsidRDefault="003049B0" w:rsidP="00C20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CAEB9" w14:textId="77777777" w:rsidR="001970E4" w:rsidRDefault="001970E4">
    <w:pPr>
      <w:pStyle w:val="Podnojestranic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CF80B" w14:textId="77777777" w:rsidR="001970E4" w:rsidRDefault="001970E4">
    <w:pPr>
      <w:pStyle w:val="Podnojestranic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02A11" w14:textId="77777777" w:rsidR="001970E4" w:rsidRDefault="001970E4">
    <w:pPr>
      <w:pStyle w:val="Podnojestranic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3B5AE" w14:textId="77777777" w:rsidR="003049B0" w:rsidRDefault="003049B0" w:rsidP="00C208CA">
      <w:r>
        <w:separator/>
      </w:r>
    </w:p>
  </w:footnote>
  <w:footnote w:type="continuationSeparator" w:id="0">
    <w:p w14:paraId="6B54BE46" w14:textId="77777777" w:rsidR="003049B0" w:rsidRDefault="003049B0" w:rsidP="00C208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AAA6A" w14:textId="77777777" w:rsidR="001970E4" w:rsidRDefault="001970E4">
    <w:pPr>
      <w:pStyle w:val="Zaglavljestranic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7EFF7" w14:textId="5C47DBC7" w:rsidR="00532D51" w:rsidRPr="003202C0" w:rsidRDefault="003049B0">
    <w:pPr>
      <w:pStyle w:val="Zaglavljestranice"/>
      <w:jc w:val="center"/>
      <w:rPr>
        <w:rFonts w:ascii="Times New Roman" w:hAnsi="Times New Roman"/>
        <w:u w:val="none"/>
      </w:rPr>
    </w:pPr>
    <w:r w:rsidRPr="003202C0">
      <w:rPr>
        <w:rFonts w:ascii="Times New Roman" w:hAnsi="Times New Roman"/>
        <w:u w:val="none"/>
      </w:rPr>
      <w:fldChar w:fldCharType="begin"/>
    </w:r>
    <w:r w:rsidRPr="003202C0">
      <w:rPr>
        <w:rFonts w:ascii="Times New Roman" w:hAnsi="Times New Roman"/>
        <w:u w:val="none"/>
      </w:rPr>
      <w:instrText xml:space="preserve"> PAGE   \* MERGE</w:instrText>
    </w:r>
    <w:r w:rsidRPr="003202C0">
      <w:rPr>
        <w:rFonts w:ascii="Times New Roman" w:hAnsi="Times New Roman"/>
        <w:u w:val="none"/>
      </w:rPr>
      <w:instrText xml:space="preserve">FORMAT </w:instrText>
    </w:r>
    <w:r w:rsidRPr="003202C0">
      <w:rPr>
        <w:rFonts w:ascii="Times New Roman" w:hAnsi="Times New Roman"/>
        <w:u w:val="none"/>
      </w:rPr>
      <w:fldChar w:fldCharType="separate"/>
    </w:r>
    <w:r w:rsidR="00522077">
      <w:rPr>
        <w:rFonts w:ascii="Times New Roman" w:hAnsi="Times New Roman"/>
        <w:noProof/>
        <w:u w:val="none"/>
      </w:rPr>
      <w:t>2</w:t>
    </w:r>
    <w:r w:rsidRPr="003202C0">
      <w:rPr>
        <w:rFonts w:ascii="Times New Roman" w:hAnsi="Times New Roman"/>
        <w:noProof/>
        <w:u w:val="none"/>
      </w:rPr>
      <w:fldChar w:fldCharType="end"/>
    </w:r>
  </w:p>
  <w:p w14:paraId="65FDC267" w14:textId="77777777" w:rsidR="00532D51" w:rsidRDefault="00532D51">
    <w:pPr>
      <w:pStyle w:val="Zaglavljestranic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59455" w14:textId="45B21C29" w:rsidR="00EC0766" w:rsidRPr="00C200E0" w:rsidRDefault="003049B0" w:rsidP="00EC0766">
    <w:pPr>
      <w:pStyle w:val="Zaglavljestranice"/>
      <w:jc w:val="right"/>
      <w:rPr>
        <w:szCs w:val="22"/>
      </w:rPr>
    </w:pPr>
    <w:r w:rsidRPr="00D50AFA">
      <w:rPr>
        <w:rFonts w:ascii="Times New Roman" w:hAnsi="Times New Roman"/>
        <w:szCs w:val="22"/>
        <w:u w:val="none"/>
      </w:rPr>
      <w:tab/>
    </w:r>
    <w:r w:rsidRPr="00D50AFA">
      <w:rPr>
        <w:rFonts w:ascii="Times New Roman" w:hAnsi="Times New Roman"/>
        <w:szCs w:val="22"/>
        <w:u w:val="none"/>
      </w:rPr>
      <w:tab/>
    </w:r>
    <w:r w:rsidR="00EC0766" w:rsidRPr="00B54BA4">
      <w:rPr>
        <w:rFonts w:ascii="Arial" w:hAnsi="Arial" w:cs="Arial"/>
        <w:b/>
        <w:lang w:val="sr-Cyrl-CS"/>
      </w:rPr>
      <w:t>Образац  ЛИ-</w:t>
    </w:r>
    <w:r w:rsidR="00EC0766" w:rsidRPr="00B54BA4">
      <w:rPr>
        <w:rFonts w:ascii="Arial" w:hAnsi="Arial" w:cs="Arial"/>
        <w:b/>
        <w:lang w:val="sr-Latn-RS"/>
      </w:rPr>
      <w:t xml:space="preserve"> </w:t>
    </w:r>
    <w:r w:rsidR="00EC0766">
      <w:rPr>
        <w:rFonts w:ascii="Arial" w:hAnsi="Arial" w:cs="Arial"/>
        <w:b/>
        <w:lang w:val="sr-Cyrl-CS"/>
      </w:rPr>
      <w:t>2</w:t>
    </w:r>
    <w:r w:rsidR="001970E4">
      <w:rPr>
        <w:rFonts w:ascii="Arial" w:hAnsi="Arial" w:cs="Arial"/>
        <w:b/>
        <w:lang w:val="sr-Cyrl-CS"/>
      </w:rPr>
      <w:t>7</w:t>
    </w:r>
    <w:r w:rsidR="00EC0766">
      <w:rPr>
        <w:rFonts w:ascii="Arial" w:hAnsi="Arial" w:cs="Arial"/>
        <w:b/>
        <w:lang w:val="sr-Cyrl-CS"/>
      </w:rPr>
      <w:t xml:space="preserve"> </w:t>
    </w:r>
    <w:r w:rsidR="00EC0766" w:rsidRPr="00B54BA4">
      <w:rPr>
        <w:rFonts w:ascii="Arial" w:hAnsi="Arial" w:cs="Arial"/>
        <w:b/>
        <w:lang w:val="sr-Cyrl-CS"/>
      </w:rPr>
      <w:t>-Ч</w:t>
    </w:r>
    <w:r w:rsidR="00EC0766" w:rsidRPr="00B54BA4">
      <w:rPr>
        <w:rFonts w:ascii="Arial" w:hAnsi="Arial" w:cs="Arial"/>
        <w:b/>
        <w:lang w:val="sr-Latn-RS"/>
      </w:rPr>
      <w:t xml:space="preserve"> </w:t>
    </w:r>
    <w:r w:rsidR="00EC0766" w:rsidRPr="00B54BA4">
      <w:rPr>
        <w:rFonts w:ascii="Arial" w:hAnsi="Arial" w:cs="Arial"/>
        <w:b/>
        <w:lang w:val="sr-Cyrl-CS"/>
      </w:rPr>
      <w:t>/</w:t>
    </w:r>
    <w:r w:rsidR="00EC0766" w:rsidRPr="00B54BA4">
      <w:rPr>
        <w:rFonts w:ascii="Arial" w:hAnsi="Arial" w:cs="Arial"/>
        <w:b/>
        <w:lang w:val="sr-Latn-RS"/>
      </w:rPr>
      <w:t xml:space="preserve"> </w:t>
    </w:r>
    <w:r w:rsidR="00EC0766">
      <w:rPr>
        <w:rFonts w:ascii="Arial" w:hAnsi="Arial" w:cs="Arial"/>
        <w:b/>
        <w:lang w:val="sr-Latn-RS"/>
      </w:rPr>
      <w:t>VI</w:t>
    </w:r>
    <w:r w:rsidR="00EC0766" w:rsidRPr="00B54BA4">
      <w:rPr>
        <w:rFonts w:ascii="Arial" w:hAnsi="Arial" w:cs="Arial"/>
        <w:b/>
        <w:lang w:val="sr-Latn-RS"/>
      </w:rPr>
      <w:t>-2</w:t>
    </w:r>
    <w:r w:rsidR="00EC0766">
      <w:rPr>
        <w:rFonts w:ascii="Arial" w:hAnsi="Arial" w:cs="Arial"/>
        <w:b/>
        <w:lang w:val="sr-Latn-RS"/>
      </w:rPr>
      <w:t>4</w:t>
    </w:r>
  </w:p>
  <w:p w14:paraId="0A9ACE2D" w14:textId="2F684CC8" w:rsidR="00532D51" w:rsidRPr="00B93AC8" w:rsidRDefault="00532D51" w:rsidP="00D62F2F">
    <w:pPr>
      <w:pStyle w:val="Zaglavljestranice"/>
      <w:jc w:val="right"/>
      <w:rPr>
        <w:rFonts w:ascii="Times New Roman" w:hAnsi="Times New Roman"/>
        <w:b/>
        <w:u w:val="none"/>
      </w:rPr>
    </w:pPr>
  </w:p>
  <w:p w14:paraId="6FE43B3C" w14:textId="77777777" w:rsidR="00532D51" w:rsidRPr="00FB3625" w:rsidRDefault="00532D51" w:rsidP="00FB3625">
    <w:pPr>
      <w:pStyle w:val="Zaglavljestranice"/>
      <w:tabs>
        <w:tab w:val="clear" w:pos="9360"/>
        <w:tab w:val="right" w:pos="8280"/>
      </w:tabs>
      <w:rPr>
        <w:rFonts w:ascii="Times New Roman" w:hAnsi="Times New Roman"/>
        <w:szCs w:val="22"/>
        <w:u w:val="none"/>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572"/>
    <w:rsid w:val="000046EB"/>
    <w:rsid w:val="00005132"/>
    <w:rsid w:val="00066AED"/>
    <w:rsid w:val="00120508"/>
    <w:rsid w:val="00151031"/>
    <w:rsid w:val="001970E4"/>
    <w:rsid w:val="001B4155"/>
    <w:rsid w:val="001F3A17"/>
    <w:rsid w:val="002A6D27"/>
    <w:rsid w:val="003049B0"/>
    <w:rsid w:val="00307961"/>
    <w:rsid w:val="00345249"/>
    <w:rsid w:val="003474BA"/>
    <w:rsid w:val="003C38DF"/>
    <w:rsid w:val="003D3572"/>
    <w:rsid w:val="004A0B63"/>
    <w:rsid w:val="004B1CE0"/>
    <w:rsid w:val="00522077"/>
    <w:rsid w:val="00532D51"/>
    <w:rsid w:val="00657B44"/>
    <w:rsid w:val="00680F10"/>
    <w:rsid w:val="00690DB7"/>
    <w:rsid w:val="006B739C"/>
    <w:rsid w:val="007C6CEF"/>
    <w:rsid w:val="0080285A"/>
    <w:rsid w:val="008329EE"/>
    <w:rsid w:val="009A44D1"/>
    <w:rsid w:val="00A450E6"/>
    <w:rsid w:val="00B11685"/>
    <w:rsid w:val="00B20DD6"/>
    <w:rsid w:val="00B62E3E"/>
    <w:rsid w:val="00B74EE8"/>
    <w:rsid w:val="00BE157E"/>
    <w:rsid w:val="00C208CA"/>
    <w:rsid w:val="00D7526D"/>
    <w:rsid w:val="00DC03AB"/>
    <w:rsid w:val="00E961CF"/>
    <w:rsid w:val="00EC0766"/>
    <w:rsid w:val="00F45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6AAB"/>
  <w15:chartTrackingRefBased/>
  <w15:docId w15:val="{E000F9B9-D3D7-4434-9E1F-CFB9797AB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AED"/>
    <w:pPr>
      <w:spacing w:after="0" w:line="240" w:lineRule="auto"/>
    </w:pPr>
    <w:rPr>
      <w:rFonts w:ascii="Tahoma" w:eastAsia="Times New Roman" w:hAnsi="Tahoma" w:cs="Times New Roman"/>
      <w:kern w:val="0"/>
      <w:sz w:val="24"/>
      <w:szCs w:val="20"/>
      <w:u w:val="single"/>
      <w14:ligatures w14:val="none"/>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Normal2">
    <w:name w:val="Normal2"/>
    <w:basedOn w:val="Normal"/>
    <w:rsid w:val="00066AED"/>
    <w:pPr>
      <w:spacing w:before="100" w:beforeAutospacing="1" w:after="100" w:afterAutospacing="1"/>
    </w:pPr>
    <w:rPr>
      <w:rFonts w:ascii="Times New Roman" w:hAnsi="Times New Roman"/>
      <w:szCs w:val="24"/>
      <w:u w:val="none"/>
    </w:rPr>
  </w:style>
  <w:style w:type="paragraph" w:styleId="Zaglavljestranice">
    <w:name w:val="header"/>
    <w:basedOn w:val="Normal"/>
    <w:link w:val="ZaglavljestraniceChar"/>
    <w:uiPriority w:val="99"/>
    <w:rsid w:val="00066AED"/>
    <w:pPr>
      <w:tabs>
        <w:tab w:val="center" w:pos="4680"/>
        <w:tab w:val="right" w:pos="9360"/>
      </w:tabs>
    </w:pPr>
  </w:style>
  <w:style w:type="character" w:customStyle="1" w:styleId="ZaglavljestraniceChar">
    <w:name w:val="Zaglavlje stranice Char"/>
    <w:basedOn w:val="Podrazumevanifontpasusa"/>
    <w:link w:val="Zaglavljestranice"/>
    <w:uiPriority w:val="99"/>
    <w:rsid w:val="00066AED"/>
    <w:rPr>
      <w:rFonts w:ascii="Tahoma" w:eastAsia="Times New Roman" w:hAnsi="Tahoma" w:cs="Times New Roman"/>
      <w:kern w:val="0"/>
      <w:sz w:val="24"/>
      <w:szCs w:val="20"/>
      <w:u w:val="single"/>
      <w14:ligatures w14:val="none"/>
    </w:rPr>
  </w:style>
  <w:style w:type="paragraph" w:styleId="Podnojestranice">
    <w:name w:val="footer"/>
    <w:basedOn w:val="Normal"/>
    <w:link w:val="PodnojestraniceChar"/>
    <w:rsid w:val="00066AED"/>
    <w:pPr>
      <w:tabs>
        <w:tab w:val="center" w:pos="4680"/>
        <w:tab w:val="right" w:pos="9360"/>
      </w:tabs>
    </w:pPr>
  </w:style>
  <w:style w:type="character" w:customStyle="1" w:styleId="PodnojestraniceChar">
    <w:name w:val="Podnožje stranice Char"/>
    <w:basedOn w:val="Podrazumevanifontpasusa"/>
    <w:link w:val="Podnojestranice"/>
    <w:rsid w:val="00066AED"/>
    <w:rPr>
      <w:rFonts w:ascii="Tahoma" w:eastAsia="Times New Roman" w:hAnsi="Tahoma" w:cs="Times New Roman"/>
      <w:kern w:val="0"/>
      <w:sz w:val="24"/>
      <w:szCs w:val="20"/>
      <w:u w:val="singl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4429</Characters>
  <Application>Microsoft Office Word</Application>
  <DocSecurity>0</DocSecurity>
  <Lines>36</Lines>
  <Paragraphs>10</Paragraphs>
  <ScaleCrop>false</ScaleCrop>
  <HeadingPairs>
    <vt:vector size="4" baseType="variant">
      <vt:variant>
        <vt:lpstr>Naslov</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Korisnik93</dc:creator>
  <cp:keywords/>
  <dc:description/>
  <cp:lastModifiedBy>Marija Jeremic</cp:lastModifiedBy>
  <cp:revision>2</cp:revision>
  <cp:lastPrinted>2024-06-07T06:39:00Z</cp:lastPrinted>
  <dcterms:created xsi:type="dcterms:W3CDTF">2024-06-07T07:46:00Z</dcterms:created>
  <dcterms:modified xsi:type="dcterms:W3CDTF">2024-06-07T07:46:00Z</dcterms:modified>
</cp:coreProperties>
</file>